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423AD0" w:rsidRPr="00380E7A" w:rsidTr="00AA4FB3">
        <w:trPr>
          <w:trHeight w:val="634"/>
        </w:trPr>
        <w:tc>
          <w:tcPr>
            <w:tcW w:w="10314" w:type="dxa"/>
            <w:vAlign w:val="center"/>
          </w:tcPr>
          <w:p w:rsidR="00423AD0" w:rsidRPr="00423AD0" w:rsidRDefault="00423AD0" w:rsidP="00423AD0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AD0">
              <w:rPr>
                <w:rFonts w:ascii="Times New Roman" w:hAnsi="Times New Roman" w:cs="Times New Roman"/>
                <w:b/>
                <w:sz w:val="28"/>
                <w:szCs w:val="28"/>
              </w:rPr>
              <w:t>Об обострении ситуации по сибирской язве</w:t>
            </w:r>
          </w:p>
          <w:p w:rsidR="00423AD0" w:rsidRPr="00380E7A" w:rsidRDefault="00423AD0" w:rsidP="00AA4FB3">
            <w:pPr>
              <w:rPr>
                <w:rFonts w:ascii="Times New Roman" w:hAnsi="Times New Roman" w:cs="Times New Roman"/>
              </w:rPr>
            </w:pPr>
          </w:p>
        </w:tc>
      </w:tr>
    </w:tbl>
    <w:p w:rsidR="00423AD0" w:rsidRDefault="00423AD0" w:rsidP="00423AD0">
      <w:pPr>
        <w:pStyle w:val="2"/>
        <w:shd w:val="clear" w:color="auto" w:fill="auto"/>
        <w:ind w:firstLine="360"/>
        <w:jc w:val="both"/>
      </w:pPr>
      <w:r>
        <w:t>Управление Россельхознадзора по Кировской области, Удмуртской Республике и Пермскому краю (далее - Управление) информирует, что 19.08.2023 при проведении лабораторных исследований пробы шкуры КРС, отобранной в личном подсобном хозяйстве по адресу: Воронежская область, Панинский район, с. Красные Холмы, проспект Мира, д. 3, БУВО «Воронежская областная ветеринарная лаборатория» получен положительный результат на сибирскую язву.</w:t>
      </w:r>
    </w:p>
    <w:p w:rsidR="00423AD0" w:rsidRDefault="00423AD0" w:rsidP="00423AD0">
      <w:pPr>
        <w:pStyle w:val="2"/>
        <w:shd w:val="clear" w:color="auto" w:fill="auto"/>
        <w:ind w:firstLine="360"/>
        <w:jc w:val="both"/>
      </w:pPr>
      <w:r>
        <w:t>Сибирская язва - особо опасная инфекционная болезнь. Болеют сельскохозяйственные и дикие животные всех видов, а также человек.</w:t>
      </w:r>
    </w:p>
    <w:p w:rsidR="00423AD0" w:rsidRDefault="00423AD0" w:rsidP="00423AD0">
      <w:pPr>
        <w:pStyle w:val="2"/>
        <w:shd w:val="clear" w:color="auto" w:fill="auto"/>
        <w:ind w:firstLine="360"/>
        <w:jc w:val="both"/>
      </w:pPr>
      <w:r>
        <w:t>Основным источником инфекции являются больные животные, которые выделяют возбудителя во внешнюю среду, а также мясные и другие пищевые продукты, почва, вода, воздух, предметы внешней среды, обсеменённые сибиреязвенными спорами.</w:t>
      </w:r>
    </w:p>
    <w:p w:rsidR="00423AD0" w:rsidRDefault="00423AD0" w:rsidP="00423AD0">
      <w:pPr>
        <w:pStyle w:val="2"/>
        <w:shd w:val="clear" w:color="auto" w:fill="auto"/>
        <w:jc w:val="both"/>
      </w:pPr>
      <w:r>
        <w:t xml:space="preserve">В связи с </w:t>
      </w:r>
      <w:proofErr w:type="gramStart"/>
      <w:r>
        <w:t>изложенным</w:t>
      </w:r>
      <w:proofErr w:type="gramEnd"/>
      <w:r>
        <w:t xml:space="preserve"> Управление настоятельно рекомендует:</w:t>
      </w:r>
    </w:p>
    <w:p w:rsidR="00423AD0" w:rsidRDefault="00423AD0" w:rsidP="00423AD0">
      <w:pPr>
        <w:pStyle w:val="2"/>
        <w:shd w:val="clear" w:color="auto" w:fill="auto"/>
        <w:ind w:firstLine="360"/>
        <w:jc w:val="both"/>
      </w:pPr>
      <w:r>
        <w:t xml:space="preserve">- при незаконной реализации мяса, мясосырья непромышленной выработки в несанкционированных местах торговли сельскохозяйственной продукцией, стихийных рынках, ярмарках выходного дня, а также через интернет-сайты, представляющие собой площадки для подачи бесплатных объявлений (Юла, </w:t>
      </w:r>
      <w:proofErr w:type="spellStart"/>
      <w:r>
        <w:rPr>
          <w:lang w:val="en-US" w:bidi="en-US"/>
        </w:rPr>
        <w:t>Avito</w:t>
      </w:r>
      <w:proofErr w:type="spellEnd"/>
      <w:r w:rsidRPr="00526912">
        <w:rPr>
          <w:lang w:bidi="en-US"/>
        </w:rPr>
        <w:t xml:space="preserve"> </w:t>
      </w:r>
      <w:r>
        <w:t>и др.), через газеты бесплатных объявлений информировать Управление;</w:t>
      </w:r>
    </w:p>
    <w:p w:rsidR="00423AD0" w:rsidRDefault="00423AD0" w:rsidP="00423AD0">
      <w:pPr>
        <w:pStyle w:val="2"/>
        <w:shd w:val="clear" w:color="auto" w:fill="auto"/>
        <w:ind w:firstLine="360"/>
        <w:jc w:val="both"/>
      </w:pPr>
      <w:proofErr w:type="gramStart"/>
      <w:r>
        <w:t>- провести сходы граждан в муниципальных образованиях, на которых информировать о неукоснительном соблюдении Ветеринарных правил содержания крупного рогатого скота в целях его воспроизводства, выращивания и реализации (Приказ Минсельхоза РФ от 21 октября 2020 года № 622), Ветеринарных правил содержания свиней в целях их воспроизводства, выращивания и реализации (Приказ Минсельхоза РФ от 21 октября 2020 года № 621), Ветеринарных правил содержания овец и коз</w:t>
      </w:r>
      <w:proofErr w:type="gramEnd"/>
      <w:r>
        <w:t xml:space="preserve"> </w:t>
      </w:r>
      <w:proofErr w:type="gramStart"/>
      <w:r>
        <w:t>в целях их воспроизводства, выращивания и реализации (Приказ Минсельхоза РФ от 1 ноября 2022 года № 774), информировать граждан об опасности сибирской язвы, а также о недопустимости приобретения животных в местах несанкционированной торговли без ветеринарных сопроводительных документов, мерах и неотложных действиях граждан в случае возникновения заболевания, о необходимости постановки на учёт приобретенных животных;</w:t>
      </w:r>
      <w:proofErr w:type="gramEnd"/>
    </w:p>
    <w:p w:rsidR="00423AD0" w:rsidRDefault="00423AD0" w:rsidP="00423AD0">
      <w:pPr>
        <w:pStyle w:val="2"/>
        <w:shd w:val="clear" w:color="auto" w:fill="auto"/>
        <w:jc w:val="both"/>
      </w:pPr>
      <w:r>
        <w:t>- осуществлять активную разъяснительную работу с использованием информационных листков, брошюр, плакатов, в электронных и печатных средствах массовой информации с целью повышения информированности о мерах защиты от заноса возбудителя сибирской язвы и первоочередных действиях при подозрении на возникновение этого заболевания;</w:t>
      </w:r>
    </w:p>
    <w:p w:rsidR="00423AD0" w:rsidRDefault="00423AD0" w:rsidP="00423AD0">
      <w:pPr>
        <w:pStyle w:val="2"/>
        <w:shd w:val="clear" w:color="auto" w:fill="auto"/>
        <w:spacing w:line="299" w:lineRule="exact"/>
        <w:jc w:val="both"/>
      </w:pPr>
      <w:r>
        <w:t>- провести переучет поголовья животных в хозяйствах всех форм собственности.</w:t>
      </w:r>
    </w:p>
    <w:p w:rsidR="00423AD0" w:rsidRDefault="00423AD0" w:rsidP="00423AD0">
      <w:pPr>
        <w:pStyle w:val="2"/>
        <w:shd w:val="clear" w:color="auto" w:fill="auto"/>
        <w:spacing w:line="240" w:lineRule="exact"/>
        <w:jc w:val="both"/>
      </w:pPr>
    </w:p>
    <w:p w:rsidR="00C74D92" w:rsidRPr="00423AD0" w:rsidRDefault="00423AD0">
      <w:pPr>
        <w:rPr>
          <w:rFonts w:ascii="Times New Roman" w:hAnsi="Times New Roman" w:cs="Times New Roman"/>
        </w:rPr>
      </w:pPr>
      <w:r w:rsidRPr="00423AD0">
        <w:rPr>
          <w:rFonts w:ascii="Times New Roman" w:hAnsi="Times New Roman" w:cs="Times New Roman"/>
        </w:rPr>
        <w:t>По сообщению Россельхознадзора</w:t>
      </w:r>
    </w:p>
    <w:sectPr w:rsidR="00C74D92" w:rsidRPr="00423AD0" w:rsidSect="00B7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AD0"/>
    <w:rsid w:val="0023602A"/>
    <w:rsid w:val="00357288"/>
    <w:rsid w:val="00423AD0"/>
    <w:rsid w:val="00B7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3A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23A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423AD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uiPriority w:val="59"/>
    <w:qFormat/>
    <w:rsid w:val="00423AD0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2023-08-24T13:00:00Z</dcterms:created>
  <dcterms:modified xsi:type="dcterms:W3CDTF">2023-08-24T13:02:00Z</dcterms:modified>
</cp:coreProperties>
</file>