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5" w:rsidRPr="002F7C8F" w:rsidRDefault="0008150B" w:rsidP="0008150B">
      <w:r>
        <w:t xml:space="preserve">                                                                                                </w:t>
      </w:r>
      <w:r w:rsidR="00405953">
        <w:t xml:space="preserve"> </w:t>
      </w:r>
      <w:r w:rsidR="00940714">
        <w:t>Приложение</w:t>
      </w:r>
      <w:r>
        <w:t xml:space="preserve">            </w:t>
      </w:r>
    </w:p>
    <w:p w:rsidR="009A46E5" w:rsidRPr="002F7C8F" w:rsidRDefault="002A3712" w:rsidP="002A3712">
      <w:pPr>
        <w:ind w:left="5812"/>
      </w:pPr>
      <w:r>
        <w:t xml:space="preserve">к </w:t>
      </w:r>
      <w:r w:rsidR="00940714">
        <w:t>приказу</w:t>
      </w:r>
      <w:r w:rsidR="009A46E5">
        <w:t xml:space="preserve"> финансового управления администрации</w:t>
      </w:r>
      <w:r>
        <w:t xml:space="preserve"> </w:t>
      </w:r>
      <w:r w:rsidR="009A46E5">
        <w:t>Нагорского района</w:t>
      </w:r>
    </w:p>
    <w:p w:rsidR="009A46E5" w:rsidRPr="002F7C8F" w:rsidRDefault="000C5BF2" w:rsidP="009A46E5">
      <w:pPr>
        <w:ind w:left="5812"/>
      </w:pPr>
      <w:r>
        <w:t>от</w:t>
      </w:r>
      <w:r w:rsidR="00606BDB">
        <w:t xml:space="preserve"> 28.12.2021</w:t>
      </w:r>
      <w:r w:rsidR="009A46E5" w:rsidRPr="002F7C8F">
        <w:t xml:space="preserve"> №</w:t>
      </w:r>
      <w:r w:rsidR="009A46E5">
        <w:t xml:space="preserve"> </w:t>
      </w:r>
      <w:r w:rsidR="00606BDB">
        <w:t>67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A3712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</w:t>
      </w:r>
      <w:r w:rsidR="00940714">
        <w:rPr>
          <w:rFonts w:ascii="Times New Roman" w:hAnsi="Times New Roman" w:cs="Times New Roman"/>
          <w:b/>
          <w:sz w:val="24"/>
          <w:szCs w:val="24"/>
        </w:rPr>
        <w:t>вое</w:t>
      </w:r>
      <w:r w:rsidR="00F620EA">
        <w:rPr>
          <w:rFonts w:ascii="Times New Roman" w:hAnsi="Times New Roman" w:cs="Times New Roman"/>
          <w:b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муниципального образования Нагорский муниципальный район Кировской области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обеспечение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</w:t>
      </w:r>
      <w:r w:rsidR="00F620EA"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725844">
        <w:rPr>
          <w:rFonts w:ascii="Times New Roman" w:hAnsi="Times New Roman" w:cs="Times New Roman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sz w:val="24"/>
          <w:szCs w:val="24"/>
        </w:rPr>
        <w:t>пального образования Нагорский</w:t>
      </w:r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9A46E5" w:rsidRPr="006E0DCE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9C31C4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 и регламентно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</w:t>
      </w:r>
      <w:r>
        <w:rPr>
          <w:rFonts w:ascii="Times New Roman" w:hAnsi="Times New Roman" w:cs="Times New Roman"/>
          <w:sz w:val="24"/>
          <w:szCs w:val="24"/>
        </w:rPr>
        <w:t>ройств и сканера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(оргтехники) 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1ACD">
        <w:rPr>
          <w:rFonts w:ascii="Times New Roman" w:hAnsi="Times New Roman" w:cs="Times New Roman"/>
          <w:sz w:val="24"/>
          <w:szCs w:val="24"/>
        </w:rPr>
        <w:t>приобретение рабочих станций (компьютеров персональных настольных) (п</w:t>
      </w:r>
      <w:r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бесперебойного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>
        <w:rPr>
          <w:rFonts w:ascii="Times New Roman" w:hAnsi="Times New Roman" w:cs="Times New Roman"/>
          <w:sz w:val="24"/>
          <w:szCs w:val="24"/>
        </w:rPr>
        <w:t>принадлежностей, хозяйственных товаров и принадлежностей (приложение № 8);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FA2F20">
        <w:rPr>
          <w:rFonts w:ascii="Times New Roman" w:hAnsi="Times New Roman" w:cs="Times New Roman"/>
          <w:sz w:val="24"/>
          <w:szCs w:val="24"/>
        </w:rPr>
        <w:t xml:space="preserve"> на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FA2F2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услуг по профессиональной переподготовке и повышению квалификации (приложение № 9);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</w:t>
      </w:r>
      <w:r w:rsidRPr="0054167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541678">
        <w:rPr>
          <w:rFonts w:ascii="Times New Roman" w:hAnsi="Times New Roman" w:cs="Times New Roman"/>
          <w:sz w:val="24"/>
          <w:szCs w:val="24"/>
        </w:rPr>
        <w:t>приобретения расходных материалов для различных типов принтеров, многофункциональных устройств и копировальных аппаратов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№10</w:t>
      </w:r>
      <w:r w:rsidRPr="00541678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>
        <w:rPr>
          <w:rFonts w:ascii="Times New Roman" w:hAnsi="Times New Roman" w:cs="Times New Roman"/>
          <w:sz w:val="24"/>
          <w:szCs w:val="24"/>
        </w:rPr>
        <w:t>сопровождением справочно-правовых систем (приложение № 11);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электронно-цифровых подписей (приложение № 12);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печатные издания (приложение № 13);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о) нормативные затраты на приобретение запасных частей для вычислительной техники (приложение № 14);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п) нормативные затраты на приобретение мебели (приложение № 15);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р) нормативные затраты на приобретение строительных материалов (приложение № 16);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с) нормативные затраты на приобретение программного обеспечения для оборудования АРМ СМЭВ (приложение № 17);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т) нормативные затраты на приобретение ПАК и дистрибутивов для оборудования АРМ СМЭВ (приложение № 18);</w:t>
      </w:r>
    </w:p>
    <w:p w:rsidR="009A46E5" w:rsidRDefault="009A46E5" w:rsidP="00F620EA">
      <w:pPr>
        <w:pStyle w:val="ConsNonformat"/>
        <w:widowControl/>
        <w:tabs>
          <w:tab w:val="left" w:pos="567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2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у) нормативные затраты на оплату услуг по установке и настройке оборудов</w:t>
      </w:r>
      <w:r w:rsidR="005D2F55">
        <w:rPr>
          <w:rFonts w:ascii="Times New Roman" w:hAnsi="Times New Roman" w:cs="Times New Roman"/>
          <w:sz w:val="24"/>
          <w:szCs w:val="24"/>
        </w:rPr>
        <w:t>ания АРМ СМЭВ (приложение № 19);</w:t>
      </w:r>
    </w:p>
    <w:p w:rsidR="00A17AB6" w:rsidRPr="00714453" w:rsidRDefault="00A17AB6" w:rsidP="00F620EA">
      <w:pPr>
        <w:pStyle w:val="ConsNonformat"/>
        <w:widowControl/>
        <w:tabs>
          <w:tab w:val="left" w:pos="567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ф) нормативные затраты на оплату услуг по проведению медицинской диспансеризации муниципальных служащих (приложение № 20).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объектов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районного бюджета.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разрабатывает и утверждает нормативы количества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9A46E5" w:rsidRPr="00837F22" w:rsidRDefault="009A46E5" w:rsidP="009A46E5">
      <w:pPr>
        <w:ind w:firstLine="426"/>
        <w:jc w:val="both"/>
      </w:pPr>
      <w:r w:rsidRPr="007C5D41">
        <w:t xml:space="preserve">    </w:t>
      </w:r>
      <w:r>
        <w:t>9</w:t>
      </w:r>
      <w:r w:rsidRPr="007C5D41">
        <w:t xml:space="preserve">. Параметры нормативов, определенные в приложениях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финансового управления</w:t>
      </w:r>
      <w:r w:rsidRPr="007C5D41"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</w:t>
      </w:r>
      <w:r w:rsidR="00E4506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C31C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A46E5" w:rsidRPr="009C31C4" w:rsidRDefault="009A46E5" w:rsidP="00E4506C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услуги связи: абонентская плата, повременная оплата местных, междугородних и международных телефонных соединений. </w:t>
      </w:r>
    </w:p>
    <w:p w:rsidR="009A46E5" w:rsidRPr="000E1227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голосовой информации, используемых для местных, междугородних, внутризоновых телефонных соединений</w:t>
            </w: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соединений в месяц в расчете на все абонентские номера для передачи голосовой информации</w:t>
            </w:r>
            <w:r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BA79FA" w:rsidTr="00623ADD">
        <w:trPr>
          <w:trHeight w:val="345"/>
        </w:trPr>
        <w:tc>
          <w:tcPr>
            <w:tcW w:w="9747" w:type="dxa"/>
            <w:gridSpan w:val="6"/>
          </w:tcPr>
          <w:p w:rsidR="009A46E5" w:rsidRPr="000E1227" w:rsidRDefault="009A46E5" w:rsidP="00623ADD">
            <w:r w:rsidRPr="000E1227">
              <w:t>Все должности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Абонентская плата</w:t>
            </w:r>
          </w:p>
        </w:tc>
        <w:tc>
          <w:tcPr>
            <w:tcW w:w="1535" w:type="dxa"/>
          </w:tcPr>
          <w:p w:rsidR="009A46E5" w:rsidRPr="009C31C4" w:rsidRDefault="009A46E5" w:rsidP="00623ADD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1275" w:type="dxa"/>
          </w:tcPr>
          <w:p w:rsidR="009A46E5" w:rsidRPr="009C31C4" w:rsidRDefault="00076A65" w:rsidP="00623ADD">
            <w:r>
              <w:t>Не более 1200</w:t>
            </w:r>
            <w:r w:rsidR="009A46E5">
              <w:t>,00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14400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2</w:t>
            </w:r>
          </w:p>
        </w:tc>
        <w:tc>
          <w:tcPr>
            <w:tcW w:w="2215" w:type="dxa"/>
          </w:tcPr>
          <w:p w:rsidR="009A46E5" w:rsidRDefault="009A46E5" w:rsidP="00623ADD">
            <w:r>
              <w:t>Повременная оплата местных, междугородних и международных телефонных соединений</w:t>
            </w:r>
          </w:p>
        </w:tc>
        <w:tc>
          <w:tcPr>
            <w:tcW w:w="1535" w:type="dxa"/>
          </w:tcPr>
          <w:p w:rsidR="009A46E5" w:rsidRDefault="009A46E5" w:rsidP="00623ADD">
            <w:pPr>
              <w:jc w:val="center"/>
            </w:pPr>
            <w:r>
              <w:t xml:space="preserve">5  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22600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E4506C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46E5" w:rsidRPr="009C31C4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9A46E5">
        <w:rPr>
          <w:rFonts w:ascii="Times New Roman" w:hAnsi="Times New Roman" w:cs="Times New Roman"/>
          <w:sz w:val="24"/>
          <w:szCs w:val="24"/>
        </w:rPr>
        <w:t>2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услуги доступа к сети Интернет</w:t>
      </w:r>
    </w:p>
    <w:p w:rsidR="009A46E5" w:rsidRPr="00727B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Интернет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Не менее 3 Мбит/с</w:t>
            </w:r>
          </w:p>
        </w:tc>
        <w:tc>
          <w:tcPr>
            <w:tcW w:w="1275" w:type="dxa"/>
          </w:tcPr>
          <w:p w:rsidR="009A46E5" w:rsidRDefault="009A46E5" w:rsidP="00076A65">
            <w:r>
              <w:t xml:space="preserve">Не более </w:t>
            </w:r>
            <w:r w:rsidR="00C05D9B">
              <w:t>3696,00</w:t>
            </w:r>
          </w:p>
        </w:tc>
        <w:tc>
          <w:tcPr>
            <w:tcW w:w="2127" w:type="dxa"/>
          </w:tcPr>
          <w:p w:rsidR="009A46E5" w:rsidRDefault="00DE5831" w:rsidP="00076A65">
            <w:r>
              <w:t>Не более 44352</w:t>
            </w:r>
            <w:r w:rsidR="00C05D9B">
              <w:t>,00</w:t>
            </w:r>
            <w:r w:rsidR="009A46E5">
              <w:t xml:space="preserve"> рублей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9A46E5" w:rsidRPr="00D6287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техническое обслуживание и регламентно - профилактический ремонт принтеров, многофункциональных устройств и сканера</w:t>
      </w:r>
      <w:r w:rsidRPr="008F05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(оргтехники)</w:t>
      </w:r>
    </w:p>
    <w:p w:rsidR="009A46E5" w:rsidRPr="009C31C4" w:rsidRDefault="009A46E5" w:rsidP="009A46E5">
      <w:pPr>
        <w:jc w:val="center"/>
      </w:pPr>
    </w:p>
    <w:tbl>
      <w:tblPr>
        <w:tblStyle w:val="af3"/>
        <w:tblW w:w="0" w:type="auto"/>
        <w:tblLook w:val="04A0"/>
      </w:tblPr>
      <w:tblGrid>
        <w:gridCol w:w="3369"/>
        <w:gridCol w:w="2126"/>
        <w:gridCol w:w="2977"/>
      </w:tblGrid>
      <w:tr w:rsidR="009A46E5" w:rsidRPr="004E1562" w:rsidTr="00623ADD">
        <w:tc>
          <w:tcPr>
            <w:tcW w:w="3369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Количество единиц услуги в год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9A46E5" w:rsidRPr="004E1562" w:rsidTr="00623ADD">
        <w:tc>
          <w:tcPr>
            <w:tcW w:w="8472" w:type="dxa"/>
            <w:gridSpan w:val="3"/>
          </w:tcPr>
          <w:p w:rsidR="009A46E5" w:rsidRPr="00A63D1C" w:rsidRDefault="009A46E5" w:rsidP="00623ADD">
            <w:r w:rsidRPr="00A63D1C">
              <w:t>Все должности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 w:rsidRPr="004E1562">
              <w:t>Заправка картриджей для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 w:rsidRPr="004E1562">
              <w:t xml:space="preserve">Не более </w:t>
            </w:r>
            <w:r>
              <w:t>60</w:t>
            </w:r>
            <w:r w:rsidRPr="004E1562">
              <w:t xml:space="preserve"> единиц  </w:t>
            </w:r>
          </w:p>
        </w:tc>
        <w:tc>
          <w:tcPr>
            <w:tcW w:w="2977" w:type="dxa"/>
          </w:tcPr>
          <w:p w:rsidR="009A46E5" w:rsidRPr="004E1562" w:rsidRDefault="00BF53C1" w:rsidP="00623ADD">
            <w:pPr>
              <w:jc w:val="center"/>
            </w:pPr>
            <w:r>
              <w:t>Не более 800</w:t>
            </w:r>
            <w:r w:rsidR="009A46E5">
              <w:t xml:space="preserve">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>
              <w:t>Ремонт картриджей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1000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многофункционального устройства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2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3000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сканера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</w:tc>
      </w:tr>
    </w:tbl>
    <w:p w:rsidR="009A46E5" w:rsidRPr="009C31C4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A46E5" w:rsidRPr="000C60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  <w:gridSpan w:val="2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обеспечения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программного обеспечения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Сбис++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076A6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Бюджет-КС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DE5831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28950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526" w:type="dxa"/>
            <w:gridSpan w:val="2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Антивирус «</w:t>
            </w:r>
            <w:r w:rsidRPr="00001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23242,40</w:t>
            </w:r>
          </w:p>
        </w:tc>
      </w:tr>
      <w:tr w:rsidR="000C5BF2" w:rsidRPr="009C31C4" w:rsidTr="00623ADD">
        <w:tc>
          <w:tcPr>
            <w:tcW w:w="1526" w:type="dxa"/>
            <w:gridSpan w:val="2"/>
          </w:tcPr>
          <w:p w:rsidR="000C5BF2" w:rsidRDefault="000C5BF2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C5BF2" w:rsidRPr="000C5BF2" w:rsidRDefault="000C5BF2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 на программное обеспечение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uTrust</w:t>
            </w:r>
            <w:r w:rsidRPr="000C5B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User</w:t>
            </w:r>
            <w:r w:rsidRPr="000C5BF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ЛКпользователя УЦ) СМЭВ ОИВ»</w:t>
            </w:r>
          </w:p>
        </w:tc>
        <w:tc>
          <w:tcPr>
            <w:tcW w:w="2126" w:type="dxa"/>
          </w:tcPr>
          <w:p w:rsidR="000C5BF2" w:rsidRDefault="000C5BF2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C5BF2" w:rsidRDefault="000C5BF2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1900,00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0C5BF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DE5831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рабочих станций (компьютеров персональных настольных)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623ADD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рабочей станции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рабочих станций</w:t>
            </w:r>
          </w:p>
        </w:tc>
        <w:tc>
          <w:tcPr>
            <w:tcW w:w="163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</w:p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Компьютер персональный настольный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(Рабочая станция)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80000,00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11AFF" w:rsidRDefault="00611AFF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9A46E5" w:rsidRDefault="009A46E5" w:rsidP="009A46E5">
      <w:pPr>
        <w:jc w:val="right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мониторов, системных блоков, блоков бесперебойного питания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2A465A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  <w:tcBorders>
              <w:bottom w:val="nil"/>
            </w:tcBorders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2A465A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  <w:tcBorders>
              <w:top w:val="nil"/>
            </w:tcBorders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10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BA0D1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A0D18">
              <w:rPr>
                <w:rFonts w:ascii="Times New Roman" w:hAnsi="Times New Roman" w:cs="Times New Roman"/>
                <w:sz w:val="24"/>
                <w:szCs w:val="24"/>
              </w:rPr>
              <w:t>е более 56000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бесперебойного питания</w:t>
            </w:r>
          </w:p>
        </w:tc>
        <w:tc>
          <w:tcPr>
            <w:tcW w:w="1701" w:type="dxa"/>
          </w:tcPr>
          <w:p w:rsidR="009A46E5" w:rsidRPr="0084628A" w:rsidRDefault="009A46E5" w:rsidP="00405953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059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405953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="0040595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  <w:r w:rsidRPr="00C23103">
              <w:rPr>
                <w:rFonts w:ascii="Times New Roman" w:hAnsi="Times New Roman" w:cs="Times New Roman"/>
                <w:sz w:val="24"/>
                <w:szCs w:val="24"/>
              </w:rPr>
              <w:t>,00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Сканер планшетный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  <w:r w:rsidR="002A465A">
              <w:rPr>
                <w:rFonts w:ascii="Times New Roman" w:hAnsi="Times New Roman" w:cs="Times New Roman"/>
                <w:sz w:val="24"/>
                <w:szCs w:val="24"/>
              </w:rPr>
              <w:t>00,00 руб.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26</w:t>
            </w:r>
            <w:r w:rsidR="002A465A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054C9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9A46E5" w:rsidRPr="00401B96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A80E69" w:rsidRDefault="009A46E5" w:rsidP="009A46E5">
      <w:pPr>
        <w:jc w:val="right"/>
        <w:rPr>
          <w:u w:val="single"/>
        </w:rPr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носителей информации</w:t>
      </w:r>
    </w:p>
    <w:p w:rsidR="009A46E5" w:rsidRPr="009C31C4" w:rsidRDefault="009A46E5" w:rsidP="009A46E5">
      <w:pPr>
        <w:jc w:val="right"/>
      </w:pP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Количество носителей информации и периодичность приобретения</w:t>
            </w:r>
          </w:p>
        </w:tc>
        <w:tc>
          <w:tcPr>
            <w:tcW w:w="3191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Цена 1 единицы носителя информации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r w:rsidRPr="009C31C4">
              <w:rPr>
                <w:lang w:val="en-US"/>
              </w:rPr>
              <w:t>USB</w:t>
            </w:r>
            <w:r w:rsidRPr="00774B7A">
              <w:t xml:space="preserve"> </w:t>
            </w:r>
            <w:r w:rsidRPr="009C31C4">
              <w:rPr>
                <w:lang w:val="en-US"/>
              </w:rPr>
              <w:t>Flash</w:t>
            </w:r>
            <w:r w:rsidRPr="00774B7A">
              <w:t xml:space="preserve"> </w:t>
            </w:r>
            <w:r w:rsidRPr="009C31C4">
              <w:t>накопитель</w:t>
            </w:r>
            <w:r>
              <w:t xml:space="preserve"> с объемом памяти на 8Гб</w:t>
            </w:r>
          </w:p>
        </w:tc>
        <w:tc>
          <w:tcPr>
            <w:tcW w:w="3190" w:type="dxa"/>
          </w:tcPr>
          <w:p w:rsidR="009A46E5" w:rsidRPr="009C31C4" w:rsidRDefault="009A46E5" w:rsidP="00623ADD">
            <w:r w:rsidRPr="009C31C4">
              <w:t xml:space="preserve">Не более </w:t>
            </w:r>
            <w:r>
              <w:t>3</w:t>
            </w:r>
            <w:r w:rsidRPr="009C31C4">
              <w:t xml:space="preserve"> единиц </w:t>
            </w:r>
            <w:r>
              <w:t>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 w:rsidRPr="004D0740">
              <w:t xml:space="preserve">Не более </w:t>
            </w:r>
            <w:r>
              <w:t>1600</w:t>
            </w:r>
            <w:r w:rsidRPr="0001237B">
              <w:t xml:space="preserve">,00 </w:t>
            </w:r>
            <w:r>
              <w:t>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CF41B4" w:rsidRDefault="009A46E5" w:rsidP="00623ADD">
            <w:r>
              <w:t>Дискета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Pr="004D0740" w:rsidRDefault="00C05D9B" w:rsidP="00623ADD">
            <w:r>
              <w:t>Не более 100</w:t>
            </w:r>
            <w:r w:rsidR="009A46E5">
              <w:t>,00 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Default="009A46E5" w:rsidP="00623ADD">
            <w:r>
              <w:t>Конверт для дискеты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Default="009A46E5" w:rsidP="00623ADD">
            <w:r>
              <w:t>Не более 5,00 руб.</w:t>
            </w:r>
          </w:p>
        </w:tc>
      </w:tr>
    </w:tbl>
    <w:p w:rsidR="009A46E5" w:rsidRPr="009C31C4" w:rsidRDefault="009A46E5" w:rsidP="009A46E5">
      <w:pPr>
        <w:jc w:val="right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9A46E5" w:rsidRPr="00AD7E8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43023E" w:rsidRDefault="009A46E5" w:rsidP="009A46E5">
      <w:pPr>
        <w:jc w:val="right"/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канцелярских принадлежностей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принадлежностей</w:t>
            </w:r>
            <w:r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принадлежностей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Ручка шариковая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</w:t>
            </w:r>
            <w:r w:rsidRPr="0092519B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076A65">
              <w:t>40</w:t>
            </w:r>
            <w:r>
              <w:t>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Ластик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C05D9B" w:rsidP="00623ADD">
            <w:r>
              <w:t>Не более 20</w:t>
            </w:r>
            <w:r w:rsidR="009A46E5">
              <w:t>,00</w:t>
            </w:r>
            <w:r w:rsidR="009A46E5"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 w:rsidRPr="00590772">
              <w:t>Корректирующая жидкость (штрих)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50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Картридж для факса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3</w:t>
            </w:r>
            <w:r w:rsidRPr="00590772">
              <w:t xml:space="preserve"> единиц ежегодно</w:t>
            </w:r>
            <w:r>
              <w:t xml:space="preserve"> на финансовое управление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 w:rsidR="00076A65">
              <w:t>15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 w:rsidRPr="002A09AB">
              <w:t xml:space="preserve">Клей 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3</w:t>
            </w:r>
            <w:r w:rsidRPr="002A09AB">
              <w:t xml:space="preserve"> единиц</w:t>
            </w:r>
            <w:r>
              <w:t>ы</w:t>
            </w:r>
            <w:r w:rsidRPr="002A09AB">
              <w:t xml:space="preserve">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50,00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28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62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100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51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210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40</w:t>
            </w:r>
            <w:r>
              <w:t>,00</w:t>
            </w:r>
            <w:r w:rsidRPr="00DD6138">
              <w:t xml:space="preserve"> руб. за 1 упаковку (100 шт)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Скотч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C05D9B" w:rsidP="00623ADD">
            <w:r>
              <w:t>Не более 100</w:t>
            </w:r>
            <w:r w:rsidR="009A46E5">
              <w:t>,00</w:t>
            </w:r>
            <w:r w:rsidR="009A46E5" w:rsidRPr="00DD6138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>Дырокол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57</w:t>
            </w:r>
            <w:r>
              <w:t>0,00</w:t>
            </w:r>
            <w:r w:rsidRPr="00C469B6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4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9A46E5" w:rsidRPr="00C469B6" w:rsidRDefault="009A46E5" w:rsidP="00623ADD">
            <w:r>
              <w:t>Не более 5 упаковок ежегодно на финансовое управление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200</w:t>
            </w:r>
            <w:r>
              <w:t>,00</w:t>
            </w:r>
            <w:r w:rsidRPr="00C469B6">
              <w:t xml:space="preserve"> руб. за упаковку (400 листов)</w:t>
            </w:r>
          </w:p>
        </w:tc>
      </w:tr>
      <w:tr w:rsidR="009A46E5" w:rsidRPr="00613857" w:rsidTr="00623ADD">
        <w:tc>
          <w:tcPr>
            <w:tcW w:w="675" w:type="dxa"/>
          </w:tcPr>
          <w:p w:rsidR="009A46E5" w:rsidRPr="00613857" w:rsidRDefault="009A46E5" w:rsidP="00623ADD">
            <w:r w:rsidRPr="00613857">
              <w:t>1</w:t>
            </w:r>
            <w:r>
              <w:t>5</w:t>
            </w:r>
            <w:r w:rsidRPr="00613857">
              <w:t>.</w:t>
            </w:r>
          </w:p>
        </w:tc>
        <w:tc>
          <w:tcPr>
            <w:tcW w:w="2694" w:type="dxa"/>
          </w:tcPr>
          <w:p w:rsidR="009A46E5" w:rsidRPr="00613857" w:rsidRDefault="009A46E5" w:rsidP="00623ADD">
            <w:r w:rsidRPr="00613857">
              <w:t>Линейка</w:t>
            </w:r>
          </w:p>
        </w:tc>
        <w:tc>
          <w:tcPr>
            <w:tcW w:w="3260" w:type="dxa"/>
          </w:tcPr>
          <w:p w:rsidR="009A46E5" w:rsidRPr="00613857" w:rsidRDefault="009A46E5" w:rsidP="00623ADD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13857" w:rsidRDefault="00C05D9B" w:rsidP="00623ADD">
            <w:r>
              <w:t>Не более 50</w:t>
            </w:r>
            <w:r w:rsidR="009A46E5">
              <w:t>,00</w:t>
            </w:r>
            <w:r w:rsidR="009A46E5" w:rsidRPr="00613857">
              <w:t xml:space="preserve"> руб. за 1 единицу</w:t>
            </w:r>
          </w:p>
        </w:tc>
      </w:tr>
      <w:tr w:rsidR="009A46E5" w:rsidRPr="00F36B1D" w:rsidTr="00623ADD">
        <w:tc>
          <w:tcPr>
            <w:tcW w:w="675" w:type="dxa"/>
          </w:tcPr>
          <w:p w:rsidR="009A46E5" w:rsidRPr="00F36B1D" w:rsidRDefault="009A46E5" w:rsidP="00623ADD">
            <w:r w:rsidRPr="00F36B1D">
              <w:t>1</w:t>
            </w:r>
            <w:r>
              <w:t>6</w:t>
            </w:r>
            <w:r w:rsidRPr="00F36B1D">
              <w:t>.</w:t>
            </w:r>
          </w:p>
        </w:tc>
        <w:tc>
          <w:tcPr>
            <w:tcW w:w="2694" w:type="dxa"/>
          </w:tcPr>
          <w:p w:rsidR="009A46E5" w:rsidRPr="00F36B1D" w:rsidRDefault="009A46E5" w:rsidP="00623ADD">
            <w:r w:rsidRPr="00F36B1D">
              <w:t>Степлер</w:t>
            </w:r>
          </w:p>
        </w:tc>
        <w:tc>
          <w:tcPr>
            <w:tcW w:w="3260" w:type="dxa"/>
          </w:tcPr>
          <w:p w:rsidR="009A46E5" w:rsidRPr="00F36B1D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F36B1D" w:rsidRDefault="00C05D9B" w:rsidP="00623ADD">
            <w:r>
              <w:t>Не более 200</w:t>
            </w:r>
            <w:r w:rsidR="009A46E5">
              <w:t>,00</w:t>
            </w:r>
            <w:r w:rsidR="009A46E5" w:rsidRPr="00F36B1D">
              <w:t xml:space="preserve"> руб. за единицу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 w:rsidRPr="00456EBD">
              <w:t>1</w:t>
            </w:r>
            <w:r>
              <w:t>7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Скобы для степлера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>Не более 5 упаковок ежегодно</w:t>
            </w:r>
          </w:p>
        </w:tc>
        <w:tc>
          <w:tcPr>
            <w:tcW w:w="2835" w:type="dxa"/>
          </w:tcPr>
          <w:p w:rsidR="009A46E5" w:rsidRPr="00456EBD" w:rsidRDefault="009A46E5" w:rsidP="00623ADD">
            <w:r w:rsidRPr="00456EBD">
              <w:t>Не более 40</w:t>
            </w:r>
            <w:r>
              <w:t>,00</w:t>
            </w:r>
            <w:r w:rsidRPr="00456EBD">
              <w:t xml:space="preserve"> руб. за 1 упаковку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>
              <w:t>18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456EBD" w:rsidRDefault="00C05D9B" w:rsidP="00623ADD">
            <w:r>
              <w:t>Не более 8</w:t>
            </w:r>
            <w:r w:rsidR="009A46E5">
              <w:t>0,00</w:t>
            </w:r>
            <w:r w:rsidR="009A46E5" w:rsidRPr="00456EBD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>
              <w:t>19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Обложка Дело картонная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</w:t>
            </w:r>
            <w:r>
              <w:t xml:space="preserve"> более 200 единиц 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0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конверт с </w:t>
            </w:r>
            <w:r w:rsidRPr="005D107C">
              <w:lastRenderedPageBreak/>
              <w:t>кнопкой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lastRenderedPageBreak/>
              <w:t xml:space="preserve">Не более 10 единиц </w:t>
            </w:r>
            <w:r w:rsidRPr="005D107C">
              <w:lastRenderedPageBreak/>
              <w:t xml:space="preserve">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lastRenderedPageBreak/>
              <w:t xml:space="preserve">Не более </w:t>
            </w:r>
            <w:r>
              <w:t>30,00</w:t>
            </w:r>
            <w:r w:rsidRPr="005D107C">
              <w:t xml:space="preserve"> руб. за 1 </w:t>
            </w:r>
            <w:r w:rsidRPr="005D107C">
              <w:lastRenderedPageBreak/>
              <w:t>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lastRenderedPageBreak/>
              <w:t>2</w:t>
            </w:r>
            <w:r>
              <w:t>1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10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2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>Не более 5 е</w:t>
            </w:r>
            <w:r>
              <w:t>диниц ежегодно 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200,00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3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прижимом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4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5 единиц ежегодно на </w:t>
            </w:r>
            <w:r>
              <w:t>Районное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5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 завязками</w:t>
            </w:r>
          </w:p>
        </w:tc>
        <w:tc>
          <w:tcPr>
            <w:tcW w:w="3260" w:type="dxa"/>
          </w:tcPr>
          <w:p w:rsidR="009A46E5" w:rsidRPr="005D107C" w:rsidRDefault="009A46E5" w:rsidP="00623ADD">
            <w:r>
              <w:t>Не более 40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>
              <w:t>Не более 20,00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6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20,00</w:t>
            </w:r>
            <w:r w:rsidRPr="005D107C">
              <w:t xml:space="preserve"> руб. за 1 единицу</w:t>
            </w:r>
            <w:r>
              <w:t xml:space="preserve">  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7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Ножницы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1</w:t>
            </w:r>
            <w:r>
              <w:t>50,00</w:t>
            </w:r>
            <w:r w:rsidRPr="00DC0104">
              <w:t xml:space="preserve"> руб. за единицу</w:t>
            </w:r>
          </w:p>
        </w:tc>
      </w:tr>
      <w:tr w:rsidR="009A46E5" w:rsidRPr="00DC0104" w:rsidTr="00623ADD">
        <w:trPr>
          <w:trHeight w:val="497"/>
        </w:trPr>
        <w:tc>
          <w:tcPr>
            <w:tcW w:w="675" w:type="dxa"/>
          </w:tcPr>
          <w:p w:rsidR="009A46E5" w:rsidRPr="00DC0104" w:rsidRDefault="009A46E5" w:rsidP="00623ADD">
            <w:r>
              <w:t>28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Бумага формата А4</w:t>
            </w:r>
          </w:p>
        </w:tc>
        <w:tc>
          <w:tcPr>
            <w:tcW w:w="3260" w:type="dxa"/>
          </w:tcPr>
          <w:p w:rsidR="009A46E5" w:rsidRPr="00DC0104" w:rsidRDefault="00CC1B51" w:rsidP="00623ADD">
            <w:r>
              <w:t>Не более 5</w:t>
            </w:r>
            <w:r w:rsidR="009A46E5">
              <w:t>0</w:t>
            </w:r>
            <w:r w:rsidR="009A46E5" w:rsidRPr="00DC0104">
              <w:t xml:space="preserve"> пачек ежегодно </w:t>
            </w:r>
          </w:p>
        </w:tc>
        <w:tc>
          <w:tcPr>
            <w:tcW w:w="2835" w:type="dxa"/>
          </w:tcPr>
          <w:p w:rsidR="009A46E5" w:rsidRPr="00DC0104" w:rsidRDefault="00C05D9B" w:rsidP="00623ADD">
            <w:r>
              <w:t>Не более 300</w:t>
            </w:r>
            <w:r w:rsidR="009A46E5">
              <w:t>,00</w:t>
            </w:r>
            <w:r w:rsidR="009A46E5" w:rsidRPr="00DC0104">
              <w:t xml:space="preserve"> руб. за пачку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>
              <w:t>29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</w:t>
            </w:r>
            <w:r>
              <w:t>2</w:t>
            </w:r>
            <w:r w:rsidRPr="00DC0104">
              <w:t xml:space="preserve"> флаконов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10</w:t>
            </w:r>
            <w:r w:rsidRPr="00DC0104">
              <w:t>0</w:t>
            </w:r>
            <w:r>
              <w:t>,00</w:t>
            </w:r>
            <w:r w:rsidRPr="00DC0104">
              <w:t xml:space="preserve"> руб. за 1 флакон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0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BA0D18">
              <w:t>15</w:t>
            </w:r>
            <w:r w:rsidR="00C05D9B">
              <w:t>0</w:t>
            </w:r>
            <w:r>
              <w:t>,0</w:t>
            </w:r>
            <w:r w:rsidRPr="006D6911">
              <w:t>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1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Стержень шариковый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2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Ежедневник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200,00</w:t>
            </w:r>
            <w:r w:rsidRPr="006D6911">
              <w:t xml:space="preserve"> руб. за 1 единицу</w:t>
            </w:r>
          </w:p>
        </w:tc>
      </w:tr>
      <w:tr w:rsidR="009A46E5" w:rsidRPr="00857F93" w:rsidTr="00623ADD">
        <w:tc>
          <w:tcPr>
            <w:tcW w:w="675" w:type="dxa"/>
          </w:tcPr>
          <w:p w:rsidR="009A46E5" w:rsidRPr="00857F93" w:rsidRDefault="009A46E5" w:rsidP="00623ADD">
            <w:r w:rsidRPr="00857F93">
              <w:t>3</w:t>
            </w:r>
            <w:r>
              <w:t>3</w:t>
            </w:r>
            <w:r w:rsidRPr="00857F93">
              <w:t>.</w:t>
            </w:r>
          </w:p>
        </w:tc>
        <w:tc>
          <w:tcPr>
            <w:tcW w:w="2694" w:type="dxa"/>
          </w:tcPr>
          <w:p w:rsidR="009A46E5" w:rsidRPr="00857F93" w:rsidRDefault="009A46E5" w:rsidP="00623ADD">
            <w:r w:rsidRPr="00857F93">
              <w:t>Калькулятор</w:t>
            </w:r>
          </w:p>
        </w:tc>
        <w:tc>
          <w:tcPr>
            <w:tcW w:w="3260" w:type="dxa"/>
          </w:tcPr>
          <w:p w:rsidR="009A46E5" w:rsidRPr="00857F93" w:rsidRDefault="009A46E5" w:rsidP="00623ADD">
            <w:r w:rsidRPr="00857F93">
              <w:t xml:space="preserve">Не более </w:t>
            </w:r>
            <w:r>
              <w:t>2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857F93" w:rsidRDefault="009A46E5" w:rsidP="00623ADD">
            <w:r>
              <w:t>Не более 1000,00</w:t>
            </w:r>
            <w:r w:rsidRPr="00857F93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34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300,00</w:t>
            </w:r>
            <w:r w:rsidRPr="00E07DBC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35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Штамп самонаборный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шт.на финансовое управление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>Не более 1100</w:t>
            </w:r>
            <w:r>
              <w:t>,00</w:t>
            </w:r>
            <w:r w:rsidRPr="00E07DBC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36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Нож канцелярский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3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37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38.</w:t>
            </w:r>
          </w:p>
        </w:tc>
        <w:tc>
          <w:tcPr>
            <w:tcW w:w="2694" w:type="dxa"/>
          </w:tcPr>
          <w:p w:rsidR="009A46E5" w:rsidRDefault="009A46E5" w:rsidP="00623ADD">
            <w:r>
              <w:t>Тетрадь общая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39.</w:t>
            </w:r>
          </w:p>
        </w:tc>
        <w:tc>
          <w:tcPr>
            <w:tcW w:w="2694" w:type="dxa"/>
          </w:tcPr>
          <w:p w:rsidR="009A46E5" w:rsidRDefault="009A46E5" w:rsidP="00623ADD">
            <w:r>
              <w:t>Антистеплер</w:t>
            </w:r>
          </w:p>
        </w:tc>
        <w:tc>
          <w:tcPr>
            <w:tcW w:w="3260" w:type="dxa"/>
          </w:tcPr>
          <w:p w:rsidR="009A46E5" w:rsidRDefault="009A46E5" w:rsidP="00623ADD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100,00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40.</w:t>
            </w:r>
          </w:p>
        </w:tc>
        <w:tc>
          <w:tcPr>
            <w:tcW w:w="2694" w:type="dxa"/>
          </w:tcPr>
          <w:p w:rsidR="009A46E5" w:rsidRPr="002C5209" w:rsidRDefault="009A46E5" w:rsidP="00623ADD">
            <w:r>
              <w:t>Шпагат массой не менее 1 кг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2 единицы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550,00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41.</w:t>
            </w:r>
          </w:p>
        </w:tc>
        <w:tc>
          <w:tcPr>
            <w:tcW w:w="2694" w:type="dxa"/>
          </w:tcPr>
          <w:p w:rsidR="009A46E5" w:rsidRDefault="009A46E5" w:rsidP="00623ADD">
            <w:r w:rsidRPr="002C5209">
              <w:t xml:space="preserve">Книга </w:t>
            </w:r>
            <w:r>
              <w:t>входящй исходящей документации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6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42.</w:t>
            </w:r>
          </w:p>
        </w:tc>
        <w:tc>
          <w:tcPr>
            <w:tcW w:w="2694" w:type="dxa"/>
          </w:tcPr>
          <w:p w:rsidR="009A46E5" w:rsidRDefault="009A46E5" w:rsidP="00623ADD">
            <w:r>
              <w:t xml:space="preserve">Бумага для заметок на </w:t>
            </w:r>
            <w:r>
              <w:lastRenderedPageBreak/>
              <w:t>липкой основе</w:t>
            </w:r>
          </w:p>
        </w:tc>
        <w:tc>
          <w:tcPr>
            <w:tcW w:w="3260" w:type="dxa"/>
          </w:tcPr>
          <w:p w:rsidR="009A46E5" w:rsidRDefault="009A46E5" w:rsidP="00623ADD">
            <w:r>
              <w:lastRenderedPageBreak/>
              <w:t>Не более 5 единиц  ежегодно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50,00</w:t>
            </w:r>
            <w:r w:rsidRPr="006D6911">
              <w:t xml:space="preserve"> руб. за 1 </w:t>
            </w:r>
            <w:r w:rsidRPr="006D6911">
              <w:lastRenderedPageBreak/>
              <w:t>единицу</w:t>
            </w:r>
          </w:p>
        </w:tc>
      </w:tr>
      <w:tr w:rsidR="00BF53C1" w:rsidRPr="006D6911" w:rsidTr="00623ADD">
        <w:tc>
          <w:tcPr>
            <w:tcW w:w="675" w:type="dxa"/>
          </w:tcPr>
          <w:p w:rsidR="00BF53C1" w:rsidRDefault="00BF53C1" w:rsidP="00623ADD">
            <w:r>
              <w:lastRenderedPageBreak/>
              <w:t>43</w:t>
            </w:r>
          </w:p>
        </w:tc>
        <w:tc>
          <w:tcPr>
            <w:tcW w:w="2694" w:type="dxa"/>
          </w:tcPr>
          <w:p w:rsidR="00BF53C1" w:rsidRDefault="00BF53C1" w:rsidP="00623ADD">
            <w:r>
              <w:t xml:space="preserve"> Аккумуляторы</w:t>
            </w:r>
            <w:r w:rsidR="00FB790B">
              <w:t xml:space="preserve"> </w:t>
            </w:r>
          </w:p>
        </w:tc>
        <w:tc>
          <w:tcPr>
            <w:tcW w:w="3260" w:type="dxa"/>
          </w:tcPr>
          <w:p w:rsidR="00BF53C1" w:rsidRDefault="00FB790B" w:rsidP="00623ADD">
            <w:r>
              <w:t>Не более 6 единиц в год на финансовое управление</w:t>
            </w:r>
          </w:p>
        </w:tc>
        <w:tc>
          <w:tcPr>
            <w:tcW w:w="2835" w:type="dxa"/>
          </w:tcPr>
          <w:p w:rsidR="00BF53C1" w:rsidRPr="006D6911" w:rsidRDefault="00FB790B" w:rsidP="00623ADD">
            <w:r>
              <w:t>Не 250,00 руб за 1 единицу</w:t>
            </w:r>
          </w:p>
        </w:tc>
      </w:tr>
    </w:tbl>
    <w:p w:rsidR="009A46E5" w:rsidRDefault="009A46E5" w:rsidP="009A46E5">
      <w:pPr>
        <w:jc w:val="both"/>
      </w:pPr>
      <w: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>
              <w:rPr>
                <w:b/>
                <w:sz w:val="18"/>
                <w:szCs w:val="18"/>
              </w:rPr>
              <w:t>хозяйственных товаров и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 xml:space="preserve">хозяйственных товаров и принадлежностей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Тряпкодержатель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Тряпка для пола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C05D9B">
              <w:t>15</w:t>
            </w:r>
            <w:r>
              <w:t>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Салфетки, тряпки для уборки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>
              <w:t>Не более 67,00</w:t>
            </w:r>
            <w:r w:rsidRPr="0092519B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пола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200,00</w:t>
            </w:r>
            <w:r w:rsidRPr="00590772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стекол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200,00</w:t>
            </w:r>
            <w:r w:rsidRPr="00590772">
              <w:t xml:space="preserve"> руб. за единицу</w:t>
            </w:r>
          </w:p>
        </w:tc>
      </w:tr>
      <w:tr w:rsidR="009A46E5" w:rsidRPr="002A09AB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t>Бумажные полотенца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 w:rsidR="00FB790B">
              <w:t>180</w:t>
            </w:r>
            <w:r w:rsidRPr="002A09A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 w:rsidR="00BA0D18">
              <w:t>15</w:t>
            </w:r>
            <w:r>
              <w:t>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>
              <w:t xml:space="preserve">Мешки для мусора на </w:t>
            </w:r>
            <w:r w:rsidR="00BA0D18">
              <w:t>30-</w:t>
            </w:r>
            <w:r>
              <w:t>60л.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 w:rsidR="00CC1B51">
              <w:t>5</w:t>
            </w:r>
            <w:r>
              <w:t>0</w:t>
            </w:r>
            <w:r w:rsidRPr="00DD6138">
              <w:t xml:space="preserve"> </w:t>
            </w:r>
            <w:r>
              <w:t>единиц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127,00</w:t>
            </w:r>
            <w:r w:rsidRPr="00DD6138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8.</w:t>
            </w:r>
          </w:p>
        </w:tc>
        <w:tc>
          <w:tcPr>
            <w:tcW w:w="2694" w:type="dxa"/>
          </w:tcPr>
          <w:p w:rsidR="009A46E5" w:rsidRDefault="009A46E5" w:rsidP="00623ADD">
            <w:r>
              <w:t>Перчатки резиновые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3 единиц ежегодно</w:t>
            </w:r>
          </w:p>
        </w:tc>
        <w:tc>
          <w:tcPr>
            <w:tcW w:w="2835" w:type="dxa"/>
          </w:tcPr>
          <w:p w:rsidR="009A46E5" w:rsidRPr="002A09AB" w:rsidRDefault="00C05D9B" w:rsidP="00623ADD">
            <w:r>
              <w:t>Не более 100</w:t>
            </w:r>
            <w:r w:rsidR="009A46E5">
              <w:t>,00 руб. за 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9.</w:t>
            </w:r>
          </w:p>
        </w:tc>
        <w:tc>
          <w:tcPr>
            <w:tcW w:w="2694" w:type="dxa"/>
          </w:tcPr>
          <w:p w:rsidR="009A46E5" w:rsidRDefault="009A46E5" w:rsidP="00623ADD">
            <w:r>
              <w:t>Порошок СМС на 3кг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1 единицы в год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 xml:space="preserve">Не более 499,00 руб. за единицу   </w:t>
            </w:r>
          </w:p>
        </w:tc>
      </w:tr>
      <w:tr w:rsidR="00BA0D18" w:rsidRPr="00DD6138" w:rsidTr="00623ADD">
        <w:tc>
          <w:tcPr>
            <w:tcW w:w="675" w:type="dxa"/>
          </w:tcPr>
          <w:p w:rsidR="00BA0D18" w:rsidRDefault="00BA0D18" w:rsidP="00623ADD">
            <w:r>
              <w:t>10.</w:t>
            </w:r>
          </w:p>
        </w:tc>
        <w:tc>
          <w:tcPr>
            <w:tcW w:w="2694" w:type="dxa"/>
          </w:tcPr>
          <w:p w:rsidR="00BA0D18" w:rsidRDefault="00BA0D18" w:rsidP="00623ADD">
            <w:r>
              <w:t>Дезинфицирующий раствор</w:t>
            </w:r>
          </w:p>
        </w:tc>
        <w:tc>
          <w:tcPr>
            <w:tcW w:w="3260" w:type="dxa"/>
          </w:tcPr>
          <w:p w:rsidR="00BA0D18" w:rsidRDefault="00BA0D18" w:rsidP="00623ADD">
            <w:r>
              <w:t>Не более 24 единиц в год</w:t>
            </w:r>
          </w:p>
        </w:tc>
        <w:tc>
          <w:tcPr>
            <w:tcW w:w="2835" w:type="dxa"/>
          </w:tcPr>
          <w:p w:rsidR="00BA0D18" w:rsidRDefault="00BA0D18" w:rsidP="00623ADD">
            <w:r>
              <w:t>Не более 600,00 руб. за единицу</w:t>
            </w:r>
          </w:p>
        </w:tc>
      </w:tr>
      <w:tr w:rsidR="000C5BF2" w:rsidRPr="00DD6138" w:rsidTr="00623ADD">
        <w:tc>
          <w:tcPr>
            <w:tcW w:w="675" w:type="dxa"/>
          </w:tcPr>
          <w:p w:rsidR="000C5BF2" w:rsidRPr="000C5BF2" w:rsidRDefault="000C5BF2" w:rsidP="00623ADD">
            <w:pPr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.</w:t>
            </w:r>
          </w:p>
        </w:tc>
        <w:tc>
          <w:tcPr>
            <w:tcW w:w="2694" w:type="dxa"/>
          </w:tcPr>
          <w:p w:rsidR="000C5BF2" w:rsidRPr="000C5BF2" w:rsidRDefault="000C5BF2" w:rsidP="00623ADD">
            <w:r>
              <w:t>Светильник светодиодный потолочный</w:t>
            </w:r>
          </w:p>
        </w:tc>
        <w:tc>
          <w:tcPr>
            <w:tcW w:w="3260" w:type="dxa"/>
          </w:tcPr>
          <w:p w:rsidR="000C5BF2" w:rsidRDefault="000C5BF2" w:rsidP="00623ADD">
            <w:r>
              <w:t>Не более 10 единиц в год</w:t>
            </w:r>
          </w:p>
        </w:tc>
        <w:tc>
          <w:tcPr>
            <w:tcW w:w="2835" w:type="dxa"/>
          </w:tcPr>
          <w:p w:rsidR="000C5BF2" w:rsidRDefault="000C5BF2" w:rsidP="00623ADD">
            <w:r>
              <w:t>Не более 1718,00 руб. за единицу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0C5BF2" w:rsidRDefault="000C5BF2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A46E5" w:rsidRPr="009C31C4" w:rsidRDefault="009A46E5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A46E5" w:rsidRPr="006B485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6B485E" w:rsidRDefault="009A46E5" w:rsidP="009A46E5">
      <w:pPr>
        <w:jc w:val="right"/>
      </w:pP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Нормативные затраты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 xml:space="preserve">на приобретение образовательных услуг по профессиональной 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переподготовке и повышению квалификации</w:t>
      </w:r>
    </w:p>
    <w:p w:rsidR="00FA2F20" w:rsidRPr="004E652D" w:rsidRDefault="00FA2F20" w:rsidP="00FA2F20">
      <w:pPr>
        <w:jc w:val="center"/>
        <w:rPr>
          <w:b/>
          <w:color w:val="000000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3042"/>
        <w:gridCol w:w="1636"/>
      </w:tblGrid>
      <w:tr w:rsidR="00FA2F20" w:rsidRPr="004E652D" w:rsidTr="00C05D9B">
        <w:tc>
          <w:tcPr>
            <w:tcW w:w="2093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Категория должностей</w:t>
            </w:r>
          </w:p>
        </w:tc>
        <w:tc>
          <w:tcPr>
            <w:tcW w:w="2693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Вид дополнительного профессионального образованиия</w:t>
            </w:r>
          </w:p>
        </w:tc>
        <w:tc>
          <w:tcPr>
            <w:tcW w:w="3042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 xml:space="preserve">Количество работников, направляемых на получение дополнительного профессионального образования, чел </w:t>
            </w:r>
          </w:p>
        </w:tc>
        <w:tc>
          <w:tcPr>
            <w:tcW w:w="1636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 xml:space="preserve">Цена обучения одного работника, руб </w:t>
            </w:r>
          </w:p>
        </w:tc>
      </w:tr>
      <w:tr w:rsidR="00FA2F20" w:rsidRPr="004E652D" w:rsidTr="00C05D9B">
        <w:tc>
          <w:tcPr>
            <w:tcW w:w="20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C05D9B">
            <w:pPr>
              <w:jc w:val="center"/>
            </w:pPr>
            <w:r w:rsidRPr="004E652D">
              <w:t>по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C05D9B">
            <w:pPr>
              <w:jc w:val="center"/>
            </w:pPr>
            <w:r w:rsidRPr="004E652D">
              <w:t xml:space="preserve">не более 15 000 на </w:t>
            </w:r>
            <w:r>
              <w:t>управление</w:t>
            </w:r>
          </w:p>
        </w:tc>
      </w:tr>
      <w:tr w:rsidR="00FA2F20" w:rsidRPr="004E652D" w:rsidTr="00C05D9B">
        <w:tc>
          <w:tcPr>
            <w:tcW w:w="20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C05D9B">
            <w:pPr>
              <w:jc w:val="center"/>
              <w:rPr>
                <w:i/>
                <w:color w:val="000000"/>
              </w:rPr>
            </w:pPr>
            <w:r w:rsidRPr="004E652D">
              <w:rPr>
                <w:color w:val="000000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  <w:r w:rsidRPr="004E652D">
              <w:rPr>
                <w:color w:val="000000"/>
              </w:rPr>
              <w:t>*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не более</w:t>
            </w:r>
          </w:p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15 000</w:t>
            </w:r>
          </w:p>
        </w:tc>
      </w:tr>
    </w:tbl>
    <w:p w:rsidR="00FA2F20" w:rsidRPr="004E652D" w:rsidRDefault="00FA2F20" w:rsidP="00FA2F20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E652D">
        <w:rPr>
          <w:bCs/>
          <w:color w:val="000000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FA2F20" w:rsidRDefault="00FA2F20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9A46E5" w:rsidRPr="0043023E" w:rsidRDefault="009A46E5" w:rsidP="009A46E5">
      <w:pPr>
        <w:jc w:val="right"/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Нормативы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расходных материалов для различных типов принтеров и МФУ 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4144AA" w:rsidP="0062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  <w:r w:rsidR="009A46E5" w:rsidRPr="0043023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9A46E5" w:rsidRPr="00A21685" w:rsidRDefault="009A46E5" w:rsidP="00623ADD">
            <w:pPr>
              <w:rPr>
                <w:b/>
                <w:sz w:val="18"/>
                <w:szCs w:val="18"/>
              </w:rPr>
            </w:pPr>
            <w:r w:rsidRPr="00A21685">
              <w:rPr>
                <w:b/>
                <w:sz w:val="18"/>
                <w:szCs w:val="18"/>
              </w:rPr>
              <w:t>Предельное количество на 1 печатное устройство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A87DF2" w:rsidRDefault="009A46E5" w:rsidP="00623ADD">
            <w:pPr>
              <w:rPr>
                <w:lang w:val="en-US"/>
              </w:rPr>
            </w:pPr>
            <w:r>
              <w:rPr>
                <w:lang w:val="en-US"/>
              </w:rPr>
              <w:t xml:space="preserve">HP Laser Jet </w:t>
            </w:r>
            <w:r w:rsidRPr="00A87DF2">
              <w:rPr>
                <w:lang w:val="en-US"/>
              </w:rPr>
              <w:t>cb436a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A8681C">
              <w:t>15</w:t>
            </w:r>
            <w:r>
              <w:t>00</w:t>
            </w:r>
            <w:r w:rsidRPr="0092519B">
              <w:t>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JetCS-CE505A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A8681C">
              <w:t>15</w:t>
            </w:r>
            <w:r>
              <w:t>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 CE285A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3000</w:t>
            </w:r>
            <w:r w:rsidRPr="0092519B">
              <w:t>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Q2612A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A8681C">
            <w:r w:rsidRPr="00590772">
              <w:t xml:space="preserve">Не более </w:t>
            </w:r>
            <w:r>
              <w:t>1</w:t>
            </w:r>
            <w:r w:rsidR="00A8681C">
              <w:t>5</w:t>
            </w:r>
            <w:r>
              <w:t>00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Q5949A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A8681C">
            <w:r w:rsidRPr="00590772">
              <w:t xml:space="preserve">Не более </w:t>
            </w:r>
            <w:r>
              <w:t>1</w:t>
            </w:r>
            <w:r w:rsidR="00A8681C">
              <w:t>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rPr>
                <w:lang w:val="en-US"/>
              </w:rPr>
              <w:t>HP Laser Jet CB435A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A8681C">
            <w:r w:rsidRPr="002A09AB">
              <w:t xml:space="preserve">Не более </w:t>
            </w:r>
            <w:r>
              <w:t>1</w:t>
            </w:r>
            <w:r w:rsidR="00A8681C">
              <w:t>5</w:t>
            </w:r>
            <w:r>
              <w:t>00,00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4144AA" w:rsidRPr="000B49A9" w:rsidTr="00623ADD">
        <w:tc>
          <w:tcPr>
            <w:tcW w:w="675" w:type="dxa"/>
          </w:tcPr>
          <w:p w:rsidR="004144AA" w:rsidRDefault="004144AA" w:rsidP="00623ADD">
            <w:r>
              <w:t>7.</w:t>
            </w:r>
          </w:p>
        </w:tc>
        <w:tc>
          <w:tcPr>
            <w:tcW w:w="2694" w:type="dxa"/>
          </w:tcPr>
          <w:p w:rsidR="004144AA" w:rsidRPr="004144AA" w:rsidRDefault="004144AA" w:rsidP="00623ADD">
            <w:r>
              <w:t>ТК-1110</w:t>
            </w:r>
          </w:p>
        </w:tc>
        <w:tc>
          <w:tcPr>
            <w:tcW w:w="3260" w:type="dxa"/>
          </w:tcPr>
          <w:p w:rsidR="004144AA" w:rsidRPr="0092519B" w:rsidRDefault="004144AA" w:rsidP="00405953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4144AA" w:rsidRPr="002A09AB" w:rsidRDefault="004144AA" w:rsidP="00405953">
            <w:r>
              <w:t>Не более 900,00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4144AA" w:rsidRPr="000B49A9" w:rsidTr="00623ADD">
        <w:tc>
          <w:tcPr>
            <w:tcW w:w="675" w:type="dxa"/>
          </w:tcPr>
          <w:p w:rsidR="004144AA" w:rsidRDefault="004144AA" w:rsidP="00623ADD">
            <w:r>
              <w:t>8.</w:t>
            </w:r>
          </w:p>
        </w:tc>
        <w:tc>
          <w:tcPr>
            <w:tcW w:w="2694" w:type="dxa"/>
          </w:tcPr>
          <w:p w:rsidR="004144AA" w:rsidRPr="004144AA" w:rsidRDefault="004144AA" w:rsidP="00623ADD">
            <w:r>
              <w:t>ТК-1200</w:t>
            </w:r>
          </w:p>
        </w:tc>
        <w:tc>
          <w:tcPr>
            <w:tcW w:w="3260" w:type="dxa"/>
          </w:tcPr>
          <w:p w:rsidR="004144AA" w:rsidRPr="0092519B" w:rsidRDefault="004144AA" w:rsidP="00405953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4144AA" w:rsidRPr="002A09AB" w:rsidRDefault="004144AA" w:rsidP="00405953">
            <w:r w:rsidRPr="002A09AB">
              <w:t xml:space="preserve">Не более </w:t>
            </w:r>
            <w:r>
              <w:t>1100,00</w:t>
            </w:r>
            <w:r w:rsidRPr="002A09AB">
              <w:t xml:space="preserve"> руб. за </w:t>
            </w:r>
            <w:r>
              <w:t>единицу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C5BF2" w:rsidRDefault="000C5BF2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C5BF2" w:rsidRDefault="000C5BF2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C5BF2" w:rsidRDefault="000C5BF2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4AA" w:rsidRDefault="004144AA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lastRenderedPageBreak/>
        <w:t>Приложение № 11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270A3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на оплату услуг по сопровождению справочно-правовых систем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бслуживание СПС Консультант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141CF9" w:rsidP="00141CF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83371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jc w:val="both"/>
      </w:pPr>
    </w:p>
    <w:p w:rsidR="009A46E5" w:rsidRPr="0043023E" w:rsidRDefault="009A46E5" w:rsidP="009A46E5">
      <w:pPr>
        <w:ind w:left="5812"/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144AA" w:rsidRDefault="004144AA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изготовлению электронно-цифровых подписей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9A46E5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Default="009A46E5" w:rsidP="009A46E5">
      <w:pPr>
        <w:ind w:firstLine="708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CA60AC" w:rsidRDefault="009A46E5" w:rsidP="009A46E5"/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типографских работ и услуг за подачу объявлений в печатные издания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E25DA0">
      <w:pPr>
        <w:rPr>
          <w:highlight w:val="yellow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>Нормативные затраты</w:t>
      </w: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 xml:space="preserve"> на приобретение запасных частей для вычислительной техники.</w:t>
      </w:r>
    </w:p>
    <w:p w:rsidR="009A46E5" w:rsidRPr="00C87DA3" w:rsidRDefault="009A46E5" w:rsidP="009A46E5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9A46E5" w:rsidRPr="0029002D" w:rsidTr="00623ADD">
        <w:trPr>
          <w:trHeight w:val="665"/>
        </w:trPr>
        <w:tc>
          <w:tcPr>
            <w:tcW w:w="2660" w:type="dxa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запасной части</w:t>
            </w:r>
          </w:p>
        </w:tc>
        <w:tc>
          <w:tcPr>
            <w:tcW w:w="3544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Количество</w:t>
            </w:r>
          </w:p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запасных частей для вычислительной техники</w:t>
            </w:r>
          </w:p>
        </w:tc>
        <w:tc>
          <w:tcPr>
            <w:tcW w:w="3260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Цена единицы запасной части для вычислительной техники </w:t>
            </w:r>
            <w:r w:rsidRPr="0029002D">
              <w:rPr>
                <w:color w:val="000000"/>
                <w:szCs w:val="26"/>
              </w:rPr>
              <w:t>(руб.)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  <w:lang w:val="en-US"/>
              </w:rPr>
              <w:t>5</w:t>
            </w:r>
            <w:r>
              <w:rPr>
                <w:color w:val="000000"/>
                <w:szCs w:val="26"/>
              </w:rPr>
              <w:t>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</w:tcPr>
          <w:p w:rsidR="009A46E5" w:rsidRPr="00270A3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DKVM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 единицы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2000,00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>Нормативые затраты</w:t>
      </w: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 xml:space="preserve"> на приобретение мебели.</w:t>
      </w:r>
    </w:p>
    <w:p w:rsidR="009A46E5" w:rsidRPr="00532B71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9A46E5" w:rsidRPr="00F33E44" w:rsidTr="00623ADD">
        <w:tc>
          <w:tcPr>
            <w:tcW w:w="1671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9A46E5" w:rsidRPr="00F33E44" w:rsidTr="00623ADD">
        <w:tc>
          <w:tcPr>
            <w:tcW w:w="1671" w:type="dxa"/>
            <w:vMerge w:val="restart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4 500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  <w:tr w:rsidR="009A46E5" w:rsidRPr="00F33E44" w:rsidTr="00623ADD">
        <w:tc>
          <w:tcPr>
            <w:tcW w:w="1671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1500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A70F22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строительных материалов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552" w:type="dxa"/>
          </w:tcPr>
          <w:p w:rsidR="009A46E5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15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623ADD" w:rsidRDefault="00623ADD" w:rsidP="00E25DA0"/>
    <w:p w:rsidR="009A46E5" w:rsidRDefault="009A46E5" w:rsidP="009A46E5">
      <w:pPr>
        <w:jc w:val="right"/>
      </w:pPr>
      <w:r w:rsidRPr="002E424D">
        <w:lastRenderedPageBreak/>
        <w:t xml:space="preserve">Приложение </w:t>
      </w:r>
      <w:r>
        <w:t>№ 17</w:t>
      </w:r>
    </w:p>
    <w:p w:rsidR="009A46E5" w:rsidRDefault="009A46E5" w:rsidP="009A46E5">
      <w:pPr>
        <w:jc w:val="center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программного обеспечения для оборудования АРМ СМЭВ</w:t>
      </w:r>
    </w:p>
    <w:p w:rsidR="009A46E5" w:rsidRPr="000C6029" w:rsidRDefault="009A46E5" w:rsidP="009A46E5">
      <w:pPr>
        <w:jc w:val="center"/>
        <w:rPr>
          <w:b/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 Client for Windows 4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КСЗ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9740,00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.Клиент с технической поддержкой уровня Базовый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7425,00</w:t>
            </w:r>
          </w:p>
        </w:tc>
      </w:tr>
      <w:tr w:rsidR="009A46E5" w:rsidRPr="00316089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GGK-Win Pro 7 SP1 32-bit/x64 Russian Legalization Single package DVD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11500,00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E25DA0"/>
    <w:p w:rsidR="004144AA" w:rsidRDefault="004144AA" w:rsidP="009A46E5">
      <w:pPr>
        <w:jc w:val="right"/>
      </w:pPr>
    </w:p>
    <w:p w:rsidR="009A46E5" w:rsidRPr="00203B4E" w:rsidRDefault="009A46E5" w:rsidP="009A46E5">
      <w:pPr>
        <w:jc w:val="right"/>
      </w:pPr>
      <w:r w:rsidRPr="00203B4E">
        <w:lastRenderedPageBreak/>
        <w:t xml:space="preserve">Приложение </w:t>
      </w:r>
      <w:r>
        <w:t>№ 18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ПАК и дистрибутивов для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«Соболь», Сертификат ФСЕЭК. Версия 3.0,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PCI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с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Rutoken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13400,00</w:t>
            </w:r>
          </w:p>
        </w:tc>
      </w:tr>
      <w:tr w:rsidR="009A46E5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Установочный комплект средства защиты информации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(автономный)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275,00</w:t>
            </w:r>
          </w:p>
        </w:tc>
      </w:tr>
      <w:tr w:rsidR="009A46E5" w:rsidRPr="00203B4E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CD0EC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Компакт-диск с дистрибутивом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(КСЗ)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A17AB6"/>
    <w:p w:rsidR="00A17AB6" w:rsidRDefault="00A17AB6" w:rsidP="00A17AB6"/>
    <w:p w:rsidR="009A46E5" w:rsidRDefault="009A46E5" w:rsidP="00E25DA0"/>
    <w:p w:rsidR="004144AA" w:rsidRDefault="004144AA" w:rsidP="00E25DA0"/>
    <w:p w:rsidR="004144AA" w:rsidRDefault="004144AA" w:rsidP="00E25DA0"/>
    <w:p w:rsidR="009A46E5" w:rsidRPr="00CD0ECE" w:rsidRDefault="009A46E5" w:rsidP="009A46E5">
      <w:pPr>
        <w:jc w:val="right"/>
      </w:pPr>
      <w:r w:rsidRPr="00CD0ECE">
        <w:lastRenderedPageBreak/>
        <w:t>Приложение № 19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установке и настройке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и настройке средств защиты информации на АРМ СМЭВ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5000,00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9A46E5" w:rsidRPr="00203B4E" w:rsidRDefault="009A46E5" w:rsidP="009A46E5">
      <w:pPr>
        <w:jc w:val="center"/>
        <w:rPr>
          <w:highlight w:val="yellow"/>
        </w:rPr>
      </w:pPr>
    </w:p>
    <w:p w:rsidR="009A46E5" w:rsidRDefault="009A46E5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Default="00054C9B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A17AB6" w:rsidRDefault="00A17AB6" w:rsidP="00054C9B">
      <w:pPr>
        <w:rPr>
          <w:sz w:val="28"/>
          <w:szCs w:val="28"/>
        </w:rPr>
      </w:pPr>
    </w:p>
    <w:p w:rsidR="00A17AB6" w:rsidRDefault="00A17AB6" w:rsidP="00054C9B">
      <w:pPr>
        <w:rPr>
          <w:sz w:val="28"/>
          <w:szCs w:val="28"/>
        </w:rPr>
      </w:pPr>
    </w:p>
    <w:p w:rsidR="00A17AB6" w:rsidRDefault="00A17AB6" w:rsidP="00054C9B">
      <w:pPr>
        <w:rPr>
          <w:sz w:val="28"/>
          <w:szCs w:val="28"/>
        </w:rPr>
      </w:pPr>
    </w:p>
    <w:p w:rsidR="00A17AB6" w:rsidRPr="00CD0ECE" w:rsidRDefault="003F3E04" w:rsidP="00A17AB6">
      <w:pPr>
        <w:jc w:val="right"/>
      </w:pPr>
      <w:r>
        <w:t>Приложение № 20</w:t>
      </w:r>
    </w:p>
    <w:p w:rsidR="00A17AB6" w:rsidRDefault="00A17AB6" w:rsidP="00A17AB6">
      <w:pPr>
        <w:jc w:val="center"/>
        <w:rPr>
          <w:highlight w:val="yellow"/>
        </w:rPr>
      </w:pPr>
    </w:p>
    <w:p w:rsidR="00A17AB6" w:rsidRDefault="00A17AB6" w:rsidP="00A17AB6">
      <w:pPr>
        <w:jc w:val="center"/>
        <w:rPr>
          <w:b/>
          <w:u w:val="single"/>
        </w:rPr>
      </w:pPr>
      <w:r>
        <w:rPr>
          <w:b/>
          <w:u w:val="single"/>
        </w:rPr>
        <w:t>Н</w:t>
      </w:r>
      <w:r w:rsidRPr="00A17AB6">
        <w:rPr>
          <w:b/>
          <w:u w:val="single"/>
        </w:rPr>
        <w:t>ормативные затраты на оплату услуг по проведению медицинской диспансеризации муниципальных служащих</w:t>
      </w:r>
    </w:p>
    <w:p w:rsidR="00A17AB6" w:rsidRDefault="00A17AB6" w:rsidP="00A17AB6">
      <w:pPr>
        <w:jc w:val="center"/>
        <w:rPr>
          <w:b/>
          <w:u w:val="single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A17AB6" w:rsidRPr="00BA79FA" w:rsidTr="00A17AB6">
        <w:tc>
          <w:tcPr>
            <w:tcW w:w="1487" w:type="dxa"/>
          </w:tcPr>
          <w:p w:rsidR="00A17AB6" w:rsidRDefault="00A17AB6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A17AB6" w:rsidRPr="00BA79FA" w:rsidRDefault="00A17AB6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A17AB6" w:rsidRPr="00BA79FA" w:rsidRDefault="00A17AB6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A17AB6" w:rsidRDefault="00A17AB6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A17AB6" w:rsidRPr="00BA79FA" w:rsidRDefault="00A17AB6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A17AB6" w:rsidRDefault="003F3E04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за единицу</w:t>
            </w:r>
            <w:r w:rsidR="00A17AB6"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A17AB6" w:rsidRPr="00BA79FA" w:rsidRDefault="00A17AB6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A17AB6" w:rsidRPr="00C743A2" w:rsidTr="00A17AB6">
        <w:tc>
          <w:tcPr>
            <w:tcW w:w="9464" w:type="dxa"/>
            <w:gridSpan w:val="4"/>
          </w:tcPr>
          <w:p w:rsidR="00A17AB6" w:rsidRPr="00C743A2" w:rsidRDefault="00A17AB6" w:rsidP="00A17AB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A17AB6" w:rsidRPr="009C31C4" w:rsidTr="00A17AB6">
        <w:tc>
          <w:tcPr>
            <w:tcW w:w="1487" w:type="dxa"/>
          </w:tcPr>
          <w:p w:rsidR="00A17AB6" w:rsidRPr="009C31C4" w:rsidRDefault="00A17AB6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A17AB6" w:rsidRPr="00203B4E" w:rsidRDefault="003F3E04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медицинской диспансеризации муниципальных служащих</w:t>
            </w:r>
          </w:p>
        </w:tc>
        <w:tc>
          <w:tcPr>
            <w:tcW w:w="2126" w:type="dxa"/>
          </w:tcPr>
          <w:p w:rsidR="00A17AB6" w:rsidRPr="009C31C4" w:rsidRDefault="003F3E04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A17AB6" w:rsidRPr="009C31C4" w:rsidRDefault="003F3E04" w:rsidP="00A17AB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1700</w:t>
            </w:r>
            <w:r w:rsidR="00A17A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A17AB6" w:rsidRDefault="00A17AB6" w:rsidP="00A17AB6">
      <w:pPr>
        <w:jc w:val="center"/>
        <w:rPr>
          <w:highlight w:val="yellow"/>
        </w:rPr>
      </w:pPr>
    </w:p>
    <w:p w:rsidR="00A17AB6" w:rsidRPr="00A17AB6" w:rsidRDefault="00A17AB6" w:rsidP="00A17AB6">
      <w:pPr>
        <w:jc w:val="center"/>
        <w:rPr>
          <w:b/>
          <w:sz w:val="28"/>
          <w:szCs w:val="28"/>
          <w:u w:val="single"/>
        </w:rPr>
      </w:pPr>
    </w:p>
    <w:sectPr w:rsidR="00A17AB6" w:rsidRPr="00A17AB6" w:rsidSect="002A371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5E5" w:rsidRDefault="008505E5" w:rsidP="003324EC">
      <w:r>
        <w:separator/>
      </w:r>
    </w:p>
  </w:endnote>
  <w:endnote w:type="continuationSeparator" w:id="1">
    <w:p w:rsidR="008505E5" w:rsidRDefault="008505E5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5E5" w:rsidRDefault="008505E5" w:rsidP="003324EC">
      <w:r>
        <w:separator/>
      </w:r>
    </w:p>
  </w:footnote>
  <w:footnote w:type="continuationSeparator" w:id="1">
    <w:p w:rsidR="008505E5" w:rsidRDefault="008505E5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11"/>
  </w:num>
  <w:num w:numId="11">
    <w:abstractNumId w:val="17"/>
  </w:num>
  <w:num w:numId="12">
    <w:abstractNumId w:val="7"/>
  </w:num>
  <w:num w:numId="13">
    <w:abstractNumId w:val="24"/>
  </w:num>
  <w:num w:numId="14">
    <w:abstractNumId w:val="23"/>
  </w:num>
  <w:num w:numId="15">
    <w:abstractNumId w:val="13"/>
  </w:num>
  <w:num w:numId="16">
    <w:abstractNumId w:val="8"/>
  </w:num>
  <w:num w:numId="17">
    <w:abstractNumId w:val="4"/>
  </w:num>
  <w:num w:numId="18">
    <w:abstractNumId w:val="26"/>
  </w:num>
  <w:num w:numId="19">
    <w:abstractNumId w:val="10"/>
  </w:num>
  <w:num w:numId="20">
    <w:abstractNumId w:val="9"/>
  </w:num>
  <w:num w:numId="21">
    <w:abstractNumId w:val="19"/>
  </w:num>
  <w:num w:numId="22">
    <w:abstractNumId w:val="2"/>
  </w:num>
  <w:num w:numId="23">
    <w:abstractNumId w:val="18"/>
  </w:num>
  <w:num w:numId="24">
    <w:abstractNumId w:val="12"/>
  </w:num>
  <w:num w:numId="25">
    <w:abstractNumId w:val="22"/>
  </w:num>
  <w:num w:numId="26">
    <w:abstractNumId w:val="0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04C2F"/>
    <w:rsid w:val="000133FB"/>
    <w:rsid w:val="00016E50"/>
    <w:rsid w:val="00025268"/>
    <w:rsid w:val="000318FB"/>
    <w:rsid w:val="00031B19"/>
    <w:rsid w:val="00034FE8"/>
    <w:rsid w:val="000469AA"/>
    <w:rsid w:val="00046F44"/>
    <w:rsid w:val="00047191"/>
    <w:rsid w:val="00051A1A"/>
    <w:rsid w:val="000530C1"/>
    <w:rsid w:val="00054C9B"/>
    <w:rsid w:val="0005597E"/>
    <w:rsid w:val="00066949"/>
    <w:rsid w:val="000733EE"/>
    <w:rsid w:val="000766B8"/>
    <w:rsid w:val="00076A65"/>
    <w:rsid w:val="0008150B"/>
    <w:rsid w:val="0008744C"/>
    <w:rsid w:val="00091381"/>
    <w:rsid w:val="000970F2"/>
    <w:rsid w:val="000A4A24"/>
    <w:rsid w:val="000B072C"/>
    <w:rsid w:val="000C3AB6"/>
    <w:rsid w:val="000C430B"/>
    <w:rsid w:val="000C5BF2"/>
    <w:rsid w:val="000C6029"/>
    <w:rsid w:val="000C6F80"/>
    <w:rsid w:val="000D0952"/>
    <w:rsid w:val="000E450B"/>
    <w:rsid w:val="00102098"/>
    <w:rsid w:val="0011000C"/>
    <w:rsid w:val="00110258"/>
    <w:rsid w:val="00110C0D"/>
    <w:rsid w:val="001157E5"/>
    <w:rsid w:val="00117151"/>
    <w:rsid w:val="00120A35"/>
    <w:rsid w:val="0013749B"/>
    <w:rsid w:val="00141CF9"/>
    <w:rsid w:val="00143A11"/>
    <w:rsid w:val="00146D90"/>
    <w:rsid w:val="00154366"/>
    <w:rsid w:val="00164EA1"/>
    <w:rsid w:val="0016724E"/>
    <w:rsid w:val="001674C4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3864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02DB"/>
    <w:rsid w:val="00231A55"/>
    <w:rsid w:val="00235BF8"/>
    <w:rsid w:val="00245CAF"/>
    <w:rsid w:val="00246A6A"/>
    <w:rsid w:val="0024749D"/>
    <w:rsid w:val="00247A02"/>
    <w:rsid w:val="00247AC1"/>
    <w:rsid w:val="002515B4"/>
    <w:rsid w:val="00254B1F"/>
    <w:rsid w:val="00260E74"/>
    <w:rsid w:val="00263682"/>
    <w:rsid w:val="00273925"/>
    <w:rsid w:val="00281D75"/>
    <w:rsid w:val="00282BAA"/>
    <w:rsid w:val="002855D5"/>
    <w:rsid w:val="0028564D"/>
    <w:rsid w:val="002867F2"/>
    <w:rsid w:val="002A3712"/>
    <w:rsid w:val="002A465A"/>
    <w:rsid w:val="002B2C87"/>
    <w:rsid w:val="002B70D4"/>
    <w:rsid w:val="002C3DD6"/>
    <w:rsid w:val="002C3FE3"/>
    <w:rsid w:val="002C5C7F"/>
    <w:rsid w:val="002D1438"/>
    <w:rsid w:val="002D19BA"/>
    <w:rsid w:val="002E6D76"/>
    <w:rsid w:val="002E780D"/>
    <w:rsid w:val="002F6D6F"/>
    <w:rsid w:val="00306049"/>
    <w:rsid w:val="0031214E"/>
    <w:rsid w:val="00314064"/>
    <w:rsid w:val="003165B1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1959"/>
    <w:rsid w:val="00395BC5"/>
    <w:rsid w:val="003974FD"/>
    <w:rsid w:val="003A1D68"/>
    <w:rsid w:val="003A2421"/>
    <w:rsid w:val="003A52B9"/>
    <w:rsid w:val="003B0C24"/>
    <w:rsid w:val="003B3056"/>
    <w:rsid w:val="003B66E1"/>
    <w:rsid w:val="003C115A"/>
    <w:rsid w:val="003C17E1"/>
    <w:rsid w:val="003C6F6C"/>
    <w:rsid w:val="003E2203"/>
    <w:rsid w:val="003E26C6"/>
    <w:rsid w:val="003E36DE"/>
    <w:rsid w:val="003F3A5A"/>
    <w:rsid w:val="003F3E04"/>
    <w:rsid w:val="003F4AB9"/>
    <w:rsid w:val="00403FC0"/>
    <w:rsid w:val="00405953"/>
    <w:rsid w:val="004132B7"/>
    <w:rsid w:val="00413C89"/>
    <w:rsid w:val="004144AA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63378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B79EB"/>
    <w:rsid w:val="004C1C0C"/>
    <w:rsid w:val="004D62FF"/>
    <w:rsid w:val="004D6878"/>
    <w:rsid w:val="004E2795"/>
    <w:rsid w:val="004E4D8E"/>
    <w:rsid w:val="004E7D96"/>
    <w:rsid w:val="005011BC"/>
    <w:rsid w:val="005012EC"/>
    <w:rsid w:val="00506B11"/>
    <w:rsid w:val="00520C4F"/>
    <w:rsid w:val="005273A9"/>
    <w:rsid w:val="005309C6"/>
    <w:rsid w:val="00530F4A"/>
    <w:rsid w:val="005319B9"/>
    <w:rsid w:val="00535583"/>
    <w:rsid w:val="00545868"/>
    <w:rsid w:val="00546F4C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2F55"/>
    <w:rsid w:val="005D47C3"/>
    <w:rsid w:val="005E1067"/>
    <w:rsid w:val="005F0BB7"/>
    <w:rsid w:val="005F2115"/>
    <w:rsid w:val="005F2B38"/>
    <w:rsid w:val="00606BDB"/>
    <w:rsid w:val="00607B8E"/>
    <w:rsid w:val="00611328"/>
    <w:rsid w:val="00611AFF"/>
    <w:rsid w:val="00616BD5"/>
    <w:rsid w:val="00623ADD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571B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D768C"/>
    <w:rsid w:val="006E5B90"/>
    <w:rsid w:val="006F1DD7"/>
    <w:rsid w:val="00700767"/>
    <w:rsid w:val="0070728E"/>
    <w:rsid w:val="00710466"/>
    <w:rsid w:val="007111E8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C65"/>
    <w:rsid w:val="00766FE9"/>
    <w:rsid w:val="00767333"/>
    <w:rsid w:val="00777B71"/>
    <w:rsid w:val="0078259F"/>
    <w:rsid w:val="007840A8"/>
    <w:rsid w:val="00785D95"/>
    <w:rsid w:val="00793C31"/>
    <w:rsid w:val="007A2CB0"/>
    <w:rsid w:val="007A78F7"/>
    <w:rsid w:val="007C55E3"/>
    <w:rsid w:val="007D1016"/>
    <w:rsid w:val="007E2ED2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5E5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714"/>
    <w:rsid w:val="00940EEB"/>
    <w:rsid w:val="00944F96"/>
    <w:rsid w:val="009504A8"/>
    <w:rsid w:val="00953021"/>
    <w:rsid w:val="009612E9"/>
    <w:rsid w:val="00962F6D"/>
    <w:rsid w:val="00970D85"/>
    <w:rsid w:val="009744AE"/>
    <w:rsid w:val="00977C55"/>
    <w:rsid w:val="00984713"/>
    <w:rsid w:val="00985A52"/>
    <w:rsid w:val="00987AE4"/>
    <w:rsid w:val="00991B10"/>
    <w:rsid w:val="009A46E5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015"/>
    <w:rsid w:val="009F11D2"/>
    <w:rsid w:val="009F363A"/>
    <w:rsid w:val="009F3DF8"/>
    <w:rsid w:val="00A022B0"/>
    <w:rsid w:val="00A06E12"/>
    <w:rsid w:val="00A10BC1"/>
    <w:rsid w:val="00A12D53"/>
    <w:rsid w:val="00A165DD"/>
    <w:rsid w:val="00A17AB6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8681C"/>
    <w:rsid w:val="00A90C56"/>
    <w:rsid w:val="00A97C8D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38E"/>
    <w:rsid w:val="00B206CD"/>
    <w:rsid w:val="00B206E2"/>
    <w:rsid w:val="00B23E9C"/>
    <w:rsid w:val="00B32ED2"/>
    <w:rsid w:val="00B37C5C"/>
    <w:rsid w:val="00B574AE"/>
    <w:rsid w:val="00B578A9"/>
    <w:rsid w:val="00B655B9"/>
    <w:rsid w:val="00B70C25"/>
    <w:rsid w:val="00B72844"/>
    <w:rsid w:val="00B73173"/>
    <w:rsid w:val="00B74471"/>
    <w:rsid w:val="00B81E34"/>
    <w:rsid w:val="00B82808"/>
    <w:rsid w:val="00B9175C"/>
    <w:rsid w:val="00BA0D18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2FA7"/>
    <w:rsid w:val="00BF3930"/>
    <w:rsid w:val="00BF53C1"/>
    <w:rsid w:val="00C0303E"/>
    <w:rsid w:val="00C039DB"/>
    <w:rsid w:val="00C05D9B"/>
    <w:rsid w:val="00C104C7"/>
    <w:rsid w:val="00C140A9"/>
    <w:rsid w:val="00C16507"/>
    <w:rsid w:val="00C22A0B"/>
    <w:rsid w:val="00C42187"/>
    <w:rsid w:val="00C50B42"/>
    <w:rsid w:val="00C51BA0"/>
    <w:rsid w:val="00C636FF"/>
    <w:rsid w:val="00C72485"/>
    <w:rsid w:val="00C77A24"/>
    <w:rsid w:val="00C82431"/>
    <w:rsid w:val="00C8777F"/>
    <w:rsid w:val="00C901AE"/>
    <w:rsid w:val="00C91B76"/>
    <w:rsid w:val="00C92D81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1B51"/>
    <w:rsid w:val="00CC39C6"/>
    <w:rsid w:val="00CC6902"/>
    <w:rsid w:val="00CD3FFE"/>
    <w:rsid w:val="00CE18AF"/>
    <w:rsid w:val="00CE18EF"/>
    <w:rsid w:val="00CE35A8"/>
    <w:rsid w:val="00CE430A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31FC5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5938"/>
    <w:rsid w:val="00DA7039"/>
    <w:rsid w:val="00DB2567"/>
    <w:rsid w:val="00DB5308"/>
    <w:rsid w:val="00DC1BC8"/>
    <w:rsid w:val="00DC4DCA"/>
    <w:rsid w:val="00DC4EDE"/>
    <w:rsid w:val="00DE2D93"/>
    <w:rsid w:val="00DE33AA"/>
    <w:rsid w:val="00DE5831"/>
    <w:rsid w:val="00DE7108"/>
    <w:rsid w:val="00DF4595"/>
    <w:rsid w:val="00E13542"/>
    <w:rsid w:val="00E25DA0"/>
    <w:rsid w:val="00E30D4C"/>
    <w:rsid w:val="00E368A0"/>
    <w:rsid w:val="00E41230"/>
    <w:rsid w:val="00E4167F"/>
    <w:rsid w:val="00E42813"/>
    <w:rsid w:val="00E4506C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A71F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5387"/>
    <w:rsid w:val="00F10DA6"/>
    <w:rsid w:val="00F1453B"/>
    <w:rsid w:val="00F176BB"/>
    <w:rsid w:val="00F215B7"/>
    <w:rsid w:val="00F236BC"/>
    <w:rsid w:val="00F3142A"/>
    <w:rsid w:val="00F34994"/>
    <w:rsid w:val="00F36350"/>
    <w:rsid w:val="00F53C5F"/>
    <w:rsid w:val="00F57371"/>
    <w:rsid w:val="00F620EA"/>
    <w:rsid w:val="00F6570C"/>
    <w:rsid w:val="00F6590D"/>
    <w:rsid w:val="00F71A65"/>
    <w:rsid w:val="00F74275"/>
    <w:rsid w:val="00F83736"/>
    <w:rsid w:val="00F90A4A"/>
    <w:rsid w:val="00F923C2"/>
    <w:rsid w:val="00F92FDB"/>
    <w:rsid w:val="00F93680"/>
    <w:rsid w:val="00F93C3D"/>
    <w:rsid w:val="00F959D3"/>
    <w:rsid w:val="00FA2F20"/>
    <w:rsid w:val="00FA3D33"/>
    <w:rsid w:val="00FA5772"/>
    <w:rsid w:val="00FA6973"/>
    <w:rsid w:val="00FB4339"/>
    <w:rsid w:val="00FB5955"/>
    <w:rsid w:val="00FB6462"/>
    <w:rsid w:val="00FB705E"/>
    <w:rsid w:val="00FB7884"/>
    <w:rsid w:val="00FB790B"/>
    <w:rsid w:val="00FD364B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11">
    <w:name w:val="toc 1"/>
    <w:basedOn w:val="a"/>
    <w:next w:val="a"/>
    <w:autoRedefine/>
    <w:semiHidden/>
    <w:rsid w:val="00506B11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506B1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17922-E136-44B4-85A5-87E682FF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3112</Words>
  <Characters>17744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20815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НачальникОПРиФК</cp:lastModifiedBy>
  <cp:revision>5</cp:revision>
  <cp:lastPrinted>2021-12-28T10:28:00Z</cp:lastPrinted>
  <dcterms:created xsi:type="dcterms:W3CDTF">2021-09-14T12:04:00Z</dcterms:created>
  <dcterms:modified xsi:type="dcterms:W3CDTF">2021-12-28T10:29:00Z</dcterms:modified>
</cp:coreProperties>
</file>