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21D8" w14:textId="3C4A4A98" w:rsidR="00F12C76" w:rsidRDefault="00CF1859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Управление транспортным средством в состоянии опьянения</w:t>
      </w:r>
    </w:p>
    <w:p w14:paraId="5B3BC7DA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Управление транспортным средством в состоянии опьянения - одно из грубейших нарушений в сфере безопасности дорожного движения, которое может допустить водитель. Конфискация автомашин у водителей, находившихся в состоянии опьянения и осужденных за совершение указанного деяния, начала применяться с июля 2022 г.</w:t>
      </w:r>
    </w:p>
    <w:p w14:paraId="1F6ECBEA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Законодательные изменения вызваны необходимостью пресечения неоднократных фактов управления автотранспортом нетрезвыми водителями, создающими угрозу для жизни и здоровья участников дорожного движения.</w:t>
      </w:r>
    </w:p>
    <w:p w14:paraId="7891A20D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Конфискация транспортного средства, принадлежащего обвиняемому и использованного им при совершении указанных преступлений, регламентирована изменениями, внесенными в часть 1 статьи 104.1 УК РФ, вступившим в силу с 25.07.2022 Федеральным законом от 14.07.2022 № 258-ФЗ.</w:t>
      </w:r>
    </w:p>
    <w:p w14:paraId="0602C8F5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Применение обеспечительных мер и последующая конфискация данных транспортных средств являются эффективной мерой профилактики преступлений и иных правонарушений на дорогах, лишая виновных средств для их совершения.</w:t>
      </w:r>
    </w:p>
    <w:p w14:paraId="33E418C6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Приобретение правоохранительными органами республики и прокуратурой опыта применения новых норм способствовало росту числа изъятых по обвинительным приговорам транспортных средств, использованных при совершении преступлений, предусмотренных ст. 264.1, 264.2, 264.3 УК РФ.</w:t>
      </w:r>
    </w:p>
    <w:p w14:paraId="50973F7E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текущий период 2024 года судами республики при вынесении приговора принято 33 решения о конфискации транспортного средства.</w:t>
      </w:r>
    </w:p>
    <w:p w14:paraId="556B9D43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5 судебным решениям судом отказано в применении п. «д» ч. 1 ст. 104.1 УК РФ при назначении наказания виновному лицу за совершение преступления анализируемой категории. Внесены апелляционные представления, все удовлетворены.</w:t>
      </w:r>
    </w:p>
    <w:p w14:paraId="1C7D010A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силу п. 1 ст. 256 Гражданского кодекса РФ, п. 1 ст. 34 Семейного кодекса РФ имущество, нажитое супругами во время брака, при отсутствии нотариально заверенного договора или судебного решения о его разделе, является их совместной собственностью. В случае возникновения спора, связанного с принадлежностью имущества, на которое обращается взыскание, заинтересованные лица вправе обратиться в суд с иском об освобождении имущества от ареста или исключении его из описи в порядке гражданского судопроизводства.</w:t>
      </w:r>
    </w:p>
    <w:p w14:paraId="029D8D1E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Не является основанием для отказа </w:t>
      </w:r>
      <w:proofErr w:type="spellStart"/>
      <w:r>
        <w:rPr>
          <w:rFonts w:ascii="Roboto" w:hAnsi="Roboto"/>
          <w:color w:val="333333"/>
        </w:rPr>
        <w:t>вконфискации</w:t>
      </w:r>
      <w:proofErr w:type="spellEnd"/>
      <w:r>
        <w:rPr>
          <w:rFonts w:ascii="Roboto" w:hAnsi="Roboto"/>
          <w:color w:val="333333"/>
        </w:rPr>
        <w:t xml:space="preserve"> автомашины отсутствие в уголовном деле процессуального решения о признании транспортного средства вещественным доказательством, а также его не регистрация в уполномоченных органах.</w:t>
      </w:r>
    </w:p>
    <w:p w14:paraId="713B5904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Факт передачи обвиняемым после совершения преступления транспортного средства иному лицу на ответственное хранение не исключает его конфискации, так как на момент преступления имущество находилось в правомерном владении осужденного.</w:t>
      </w:r>
    </w:p>
    <w:p w14:paraId="0CD2D33D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Наличие предварительного договора купли-продажи также не свидетельствует о переходе права собственности на автомобиль, так как в соответствии с нормами гражданского законодательства оно приобретается с момента фактической передачи транспортного средства.</w:t>
      </w:r>
    </w:p>
    <w:p w14:paraId="0EFE7B0B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Семейное и имущественное положение виновного значения при принятии решения об обращении автомобиля в доход государства не имеют. Конфискация транспортного средства является иной мерой уголовно-правового характера, смягчающие наказание обстоятельства при ее применении не учитываются.</w:t>
      </w:r>
    </w:p>
    <w:p w14:paraId="53C30B18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Наличие потребительского кредитного договора, обеспеченного залогом автомобиля, также не является препятствием для обращения автомобиля в собственность государства. В свою очередь, требования банка подлежат рассмотрению в порядке гражданского судопроизводства и могут быть удовлетворены, в том числе за счет изъятого имущества.</w:t>
      </w:r>
    </w:p>
    <w:p w14:paraId="7C8D7719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Конфискация может быть произведена и при отсутствии правоустанавливающих документов на транспортное средство. Отсутствие письменного договора покупки осужденным автомобиля и не регистрация имущества в органах внутренних дел не препятствуют его обращению в доход государства.</w:t>
      </w:r>
    </w:p>
    <w:p w14:paraId="5A1F030D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Ужесточение ответственности за управление транспортными средствами в состоянии опьянения, в частности, конфискации автотранспортного средства позволит существенно сократить число дорожно-транспортных происшествий на автодорогах, создающих угрозу для жизни и здоровья граждан.</w:t>
      </w:r>
    </w:p>
    <w:p w14:paraId="72C4E50F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06945A67" w14:textId="77777777" w:rsidR="00CF1859" w:rsidRDefault="00CF1859" w:rsidP="00CF185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15AE1381" w14:textId="77777777" w:rsidR="00CF1859" w:rsidRDefault="00CF1859" w:rsidP="006C0B77">
      <w:pPr>
        <w:spacing w:after="0"/>
        <w:ind w:firstLine="709"/>
        <w:jc w:val="both"/>
      </w:pPr>
    </w:p>
    <w:sectPr w:rsidR="00CF18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18"/>
    <w:rsid w:val="002124D7"/>
    <w:rsid w:val="006C0B77"/>
    <w:rsid w:val="008242FF"/>
    <w:rsid w:val="00870751"/>
    <w:rsid w:val="00922C48"/>
    <w:rsid w:val="009B5D18"/>
    <w:rsid w:val="00B915B7"/>
    <w:rsid w:val="00CF1859"/>
    <w:rsid w:val="00EA59DF"/>
    <w:rsid w:val="00EE4070"/>
    <w:rsid w:val="00F12C76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7367"/>
  <w15:chartTrackingRefBased/>
  <w15:docId w15:val="{DD814331-6075-43CE-93D4-47FC31A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8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2024-06-25T18:50:00Z</dcterms:created>
  <dcterms:modified xsi:type="dcterms:W3CDTF">2024-06-25T18:50:00Z</dcterms:modified>
</cp:coreProperties>
</file>