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F9E3" w14:textId="5D5A2D4A" w:rsidR="00F12C76" w:rsidRPr="000509E6" w:rsidRDefault="000509E6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0509E6">
        <w:rPr>
          <w:rFonts w:cs="Times New Roman"/>
          <w:b/>
          <w:bCs/>
          <w:color w:val="333333"/>
          <w:szCs w:val="28"/>
          <w:shd w:val="clear" w:color="auto" w:fill="FFFFFF"/>
        </w:rPr>
        <w:t>Может ли другое лицо погасить задолженность по алиментам?</w:t>
      </w:r>
    </w:p>
    <w:p w14:paraId="56C4327E" w14:textId="77777777" w:rsidR="000509E6" w:rsidRPr="000509E6" w:rsidRDefault="000509E6" w:rsidP="00050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509E6">
        <w:rPr>
          <w:color w:val="333333"/>
          <w:sz w:val="28"/>
          <w:szCs w:val="28"/>
        </w:rPr>
        <w:t>Лицо, в отношении которого возбуждено уголовное дело по статье 157 Уголовного кодекса РФ (неуплата средств на содержание детей или нетрудоспособных родителей) может быть освобождено от уголовной ответственности, в случае погашения в полном объеме задолженности по алиментам.</w:t>
      </w:r>
    </w:p>
    <w:p w14:paraId="3FD1F187" w14:textId="77777777" w:rsidR="000509E6" w:rsidRPr="000509E6" w:rsidRDefault="000509E6" w:rsidP="000509E6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509E6">
        <w:rPr>
          <w:color w:val="333333"/>
          <w:sz w:val="28"/>
          <w:szCs w:val="28"/>
        </w:rPr>
        <w:t>Согласно позиции Верховного Суда Российской Федерации, изложенной в постановлении Пленума от 22.12.2022 № 39, погашение задолженности может быть произведено не только лицом, совершившим преступление, но и по его просьбе (с его согласия) другими лицами.</w:t>
      </w:r>
    </w:p>
    <w:p w14:paraId="678858B5" w14:textId="77777777" w:rsidR="000509E6" w:rsidRPr="000509E6" w:rsidRDefault="000509E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0509E6" w:rsidRPr="000509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75"/>
    <w:rsid w:val="000509E6"/>
    <w:rsid w:val="004C5A7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F483"/>
  <w15:chartTrackingRefBased/>
  <w15:docId w15:val="{E1EDC449-C5B7-4107-BEB0-D331250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9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2023-03-20T18:02:00Z</dcterms:created>
  <dcterms:modified xsi:type="dcterms:W3CDTF">2023-03-20T18:02:00Z</dcterms:modified>
</cp:coreProperties>
</file>