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6F794" w14:textId="2ECB4648" w:rsidR="00F12C76" w:rsidRPr="00E43D2D" w:rsidRDefault="00E43D2D" w:rsidP="00E43D2D">
      <w:pPr>
        <w:spacing w:after="0"/>
        <w:ind w:firstLine="709"/>
        <w:jc w:val="both"/>
        <w:rPr>
          <w:rFonts w:cs="Times New Roman"/>
          <w:b/>
          <w:bCs/>
          <w:color w:val="333333"/>
          <w:szCs w:val="28"/>
          <w:shd w:val="clear" w:color="auto" w:fill="FFFFFF"/>
        </w:rPr>
      </w:pPr>
      <w:bookmarkStart w:id="0" w:name="_GoBack"/>
      <w:bookmarkEnd w:id="0"/>
      <w:r w:rsidRPr="00E43D2D">
        <w:rPr>
          <w:rFonts w:cs="Times New Roman"/>
          <w:b/>
          <w:bCs/>
          <w:color w:val="333333"/>
          <w:szCs w:val="28"/>
          <w:shd w:val="clear" w:color="auto" w:fill="FFFFFF"/>
        </w:rPr>
        <w:t>Можно ли прекратить уголовное дело за неуплату алиментов в случае обещания погасить имеющуюся задолженность в ближайшее время?</w:t>
      </w:r>
    </w:p>
    <w:p w14:paraId="252CD45C" w14:textId="77777777" w:rsidR="00E43D2D" w:rsidRPr="00E43D2D" w:rsidRDefault="00E43D2D" w:rsidP="00E43D2D">
      <w:pPr>
        <w:pStyle w:val="a3"/>
        <w:shd w:val="clear" w:color="auto" w:fill="FFFFFF"/>
        <w:spacing w:before="0" w:beforeAutospacing="0" w:after="0" w:afterAutospacing="0"/>
        <w:ind w:left="708"/>
        <w:jc w:val="both"/>
        <w:rPr>
          <w:color w:val="333333"/>
          <w:sz w:val="28"/>
          <w:szCs w:val="28"/>
        </w:rPr>
      </w:pPr>
      <w:r w:rsidRPr="00E43D2D">
        <w:rPr>
          <w:color w:val="333333"/>
          <w:sz w:val="28"/>
          <w:szCs w:val="28"/>
        </w:rPr>
        <w:t>Лицо, в отношении которого возбуждено уголовное дело по статье 157 Уголовного кодекса РФ (неуплата средств на содержание детей или нетрудоспособных родителей) может быть освобождено от уголовной ответственности, в случае погашения в полном объеме задолженности по алиментам.</w:t>
      </w:r>
    </w:p>
    <w:p w14:paraId="43DB932E" w14:textId="77777777" w:rsidR="00E43D2D" w:rsidRPr="00E43D2D" w:rsidRDefault="00E43D2D" w:rsidP="00E43D2D">
      <w:pPr>
        <w:pStyle w:val="a3"/>
        <w:shd w:val="clear" w:color="auto" w:fill="FFFFFF"/>
        <w:spacing w:before="0" w:beforeAutospacing="0" w:after="0" w:afterAutospacing="0"/>
        <w:ind w:left="708"/>
        <w:jc w:val="both"/>
        <w:rPr>
          <w:color w:val="333333"/>
          <w:sz w:val="28"/>
          <w:szCs w:val="28"/>
        </w:rPr>
      </w:pPr>
      <w:r w:rsidRPr="00E43D2D">
        <w:rPr>
          <w:color w:val="333333"/>
          <w:sz w:val="28"/>
          <w:szCs w:val="28"/>
        </w:rPr>
        <w:t>Обещания, а также различного рода обязательства лица погасить задолженность в будущем обстоятельствами, дающими основание для освобождения его от уголовной ответственности, не являются.</w:t>
      </w:r>
    </w:p>
    <w:p w14:paraId="4753F479" w14:textId="77777777" w:rsidR="00E43D2D" w:rsidRPr="00E43D2D" w:rsidRDefault="00E43D2D" w:rsidP="00E43D2D">
      <w:pPr>
        <w:spacing w:after="0"/>
        <w:ind w:firstLine="709"/>
        <w:jc w:val="both"/>
        <w:rPr>
          <w:rFonts w:cs="Times New Roman"/>
          <w:szCs w:val="28"/>
        </w:rPr>
      </w:pPr>
    </w:p>
    <w:sectPr w:rsidR="00E43D2D" w:rsidRPr="00E43D2D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6EB"/>
    <w:rsid w:val="005336EB"/>
    <w:rsid w:val="006C0B77"/>
    <w:rsid w:val="008242FF"/>
    <w:rsid w:val="00870751"/>
    <w:rsid w:val="00922C48"/>
    <w:rsid w:val="00B915B7"/>
    <w:rsid w:val="00E43D2D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B1B19"/>
  <w15:chartTrackingRefBased/>
  <w15:docId w15:val="{67FD6BC6-5DCD-4927-B5F0-8F21E5E15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43D2D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4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2023-03-20T18:01:00Z</dcterms:created>
  <dcterms:modified xsi:type="dcterms:W3CDTF">2023-03-20T18:01:00Z</dcterms:modified>
</cp:coreProperties>
</file>