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b/>
          <w:bCs/>
          <w:sz w:val="28"/>
          <w:szCs w:val="28"/>
        </w:rPr>
        <w:t>Об изменениях, внесённых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28 апреля 2023 года Президент Российской Федерации подписал Федеральный закон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нужд». Внесенные изменения направлены на совершенствование и упрощение процедур проведения закупок.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Увеличивается до 10 миллионов рублей начальная (максимальная) цена контракта, в пределах которой допускается применение электронного запроса котировок. При этом устанавливается, что до 31 декабря 2026 года не применяется лимит годового объёма закупок, осуществляемых таким способом.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Повышается до 5 миллионов рублей цена контракта, в пределах которой допускается проведение малых закупок с использованием электронного магазина.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Уточняется, что при определении идентичности и однородности товаров (работ, услуг), сопоставимости коммерческих и (или) финансовых условий поставок товаров (выполнения работ, оказания услуг) заказчики вправе использовать методические рекомендации по применению методов определения начальной (максимальной) цены контракта.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В описании объекта закупки допускается использование указания на товарный знак в случае закупки медицинских изделий, специализированных продуктов лечебного питания, необходимых для назначения пациенту при наличии медицинских показаний по решению врачебной комиссии, которое отражается в медицинских документах пациента и журнале врачебной комиссии.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 xml:space="preserve">Расширяется возможность заключения контракта (при расторжении заказчиком ранее заключённого контракта) без повторного определения поставщика (подрядчика, исполнителя). Так, право заключения контракта в упрощённом порядке предоставляется заказчику в случае </w:t>
      </w:r>
      <w:proofErr w:type="spellStart"/>
      <w:r w:rsidRPr="00B2330D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B2330D">
        <w:rPr>
          <w:rFonts w:ascii="Times New Roman" w:hAnsi="Times New Roman" w:cs="Times New Roman"/>
          <w:sz w:val="28"/>
          <w:szCs w:val="28"/>
        </w:rPr>
        <w:t xml:space="preserve"> информации о поставщике (подрядчике, исполнителе) в реестр 2 недобросовестных поставщиков, если установлено, что надлежащее исполнение им условий контракта оказалось невозможным вследствие обстоятельств непреодолимой силы.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 xml:space="preserve">До 1 января 2025 года продлевается возможность заключения контрактов под ключ, предметом которых могут одновременно выступать </w:t>
      </w:r>
      <w:r w:rsidRPr="00B2330D">
        <w:rPr>
          <w:rFonts w:ascii="Times New Roman" w:hAnsi="Times New Roman" w:cs="Times New Roman"/>
          <w:sz w:val="28"/>
          <w:szCs w:val="28"/>
        </w:rPr>
        <w:lastRenderedPageBreak/>
        <w:t>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 Кроме того, определяются особенности выплаты аванса по таким контрактам.</w:t>
      </w:r>
    </w:p>
    <w:p w:rsidR="00ED4F6C" w:rsidRPr="00B2330D" w:rsidRDefault="00ED4F6C" w:rsidP="00ED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Изменения вступили в силу с 9 мая 2023 года.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6C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4F6C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2023-10-06T06:06:00Z</dcterms:created>
  <dcterms:modified xsi:type="dcterms:W3CDTF">2023-10-06T06:06:00Z</dcterms:modified>
</cp:coreProperties>
</file>