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BB" w:rsidRPr="00897C79" w:rsidRDefault="008C39BB" w:rsidP="008C39B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C79">
        <w:rPr>
          <w:rFonts w:ascii="Times New Roman" w:hAnsi="Times New Roman" w:cs="Times New Roman"/>
          <w:b/>
          <w:bCs/>
          <w:sz w:val="28"/>
          <w:szCs w:val="28"/>
        </w:rPr>
        <w:t>С учетом изменений в законодательстве дополнены периоды работы, включаемые в расчет страхового стажа для определения размеров пособий по временной нетрудоспособности</w:t>
      </w:r>
    </w:p>
    <w:p w:rsidR="008C39BB" w:rsidRPr="00897C79" w:rsidRDefault="008C39BB" w:rsidP="008C3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79">
        <w:rPr>
          <w:rFonts w:ascii="Times New Roman" w:hAnsi="Times New Roman" w:cs="Times New Roman"/>
          <w:sz w:val="28"/>
          <w:szCs w:val="28"/>
        </w:rPr>
        <w:t>С учетом изменений в законодательстве дополнены периоды работы, включаемые в расчет страхового стажа для определения размеров пособий по временной нетрудоспособности.</w:t>
      </w:r>
    </w:p>
    <w:p w:rsidR="008C39BB" w:rsidRPr="00897C79" w:rsidRDefault="008C39BB" w:rsidP="008C3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C79">
        <w:rPr>
          <w:rFonts w:ascii="Times New Roman" w:hAnsi="Times New Roman" w:cs="Times New Roman"/>
          <w:sz w:val="28"/>
          <w:szCs w:val="28"/>
        </w:rPr>
        <w:t>Речь идет о </w:t>
      </w:r>
      <w:hyperlink r:id="rId5" w:history="1">
        <w:r w:rsidRPr="00897C79">
          <w:rPr>
            <w:rStyle w:val="a3"/>
            <w:rFonts w:ascii="Times New Roman" w:hAnsi="Times New Roman" w:cs="Times New Roman"/>
            <w:sz w:val="28"/>
            <w:szCs w:val="28"/>
          </w:rPr>
          <w:t>Приказе Минтруда России от 12.04.2023 N 307н «О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N 585н» (Зарегистрировано в Минюсте России 16.05.2023 N 73328)</w:t>
        </w:r>
      </w:hyperlink>
      <w:r w:rsidRPr="00897C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9BB" w:rsidRPr="00897C79" w:rsidRDefault="008C39BB" w:rsidP="008C3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79">
        <w:rPr>
          <w:rFonts w:ascii="Times New Roman" w:hAnsi="Times New Roman" w:cs="Times New Roman"/>
          <w:sz w:val="28"/>
          <w:szCs w:val="28"/>
        </w:rPr>
        <w:t>Согласно внесенному дополнению в страховой стаж включаются, в числе прочего, периоды работы по договору ГПХ, предметом которого являются выполнение работ и (или) оказание услуг, договору авторского заказа; периоды, за которые автором произведений получены вознаграждения по договорам об отчуждении исключительного права на произведения науки, литературы, искусства, издательскому лицензионному договору, лицензионному договору о предоставлении права использования произведения науки, литературы, искусства, с 1 января 2023 года.</w:t>
      </w:r>
    </w:p>
    <w:p w:rsidR="008C39BB" w:rsidRPr="00897C79" w:rsidRDefault="008C39BB" w:rsidP="008C3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79">
        <w:rPr>
          <w:rFonts w:ascii="Times New Roman" w:hAnsi="Times New Roman" w:cs="Times New Roman"/>
          <w:sz w:val="28"/>
          <w:szCs w:val="28"/>
        </w:rPr>
        <w:t>В связи с созданием СФР уточнены отдельные положения, в том числе устанавливающие перечень платежей на социальное страхование.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BB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4E0EE1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39BB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7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2023-10-06T06:58:00Z</dcterms:created>
  <dcterms:modified xsi:type="dcterms:W3CDTF">2023-10-06T06:58:00Z</dcterms:modified>
</cp:coreProperties>
</file>