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2247" w:rsidRDefault="007A2247" w:rsidP="007A2247">
      <w:pPr>
        <w:ind w:firstLine="708"/>
        <w:jc w:val="center"/>
        <w:rPr>
          <w:szCs w:val="28"/>
        </w:rPr>
      </w:pPr>
      <w:r>
        <w:rPr>
          <w:szCs w:val="28"/>
        </w:rPr>
        <w:t>Об охране здоровья детей</w:t>
      </w:r>
      <w:bookmarkStart w:id="0" w:name="_GoBack"/>
      <w:bookmarkEnd w:id="0"/>
    </w:p>
    <w:p w:rsidR="007A2247" w:rsidRDefault="007A2247" w:rsidP="00D428AD">
      <w:pPr>
        <w:ind w:firstLine="708"/>
        <w:jc w:val="both"/>
        <w:rPr>
          <w:szCs w:val="28"/>
        </w:rPr>
      </w:pPr>
    </w:p>
    <w:p w:rsidR="00D428AD" w:rsidRPr="00D428AD" w:rsidRDefault="00D428AD" w:rsidP="00D428AD">
      <w:pPr>
        <w:ind w:firstLine="708"/>
        <w:jc w:val="both"/>
        <w:rPr>
          <w:szCs w:val="28"/>
        </w:rPr>
      </w:pPr>
      <w:r w:rsidRPr="00D428AD">
        <w:rPr>
          <w:szCs w:val="28"/>
        </w:rPr>
        <w:t xml:space="preserve">Законом Кировской области от 04.03.2021 № 452-ЗО «О некоторых мерах по обеспечению прав детей на охрану здоровья» введен запрет розничной продажи несовершеннолетним </w:t>
      </w:r>
      <w:bookmarkStart w:id="1" w:name="_Hlk99124959"/>
      <w:r w:rsidRPr="00D428AD">
        <w:rPr>
          <w:szCs w:val="28"/>
        </w:rPr>
        <w:t>потенциально опасных товаров бытового назначения, содержащих сжиженные углеводородные газы; автомобильного бензина (за исключением розничной продажи автомобильного бензина при заправке топливного бака транспортного средства лицам, достигшим шестнадцатилетнего возраста, имеющим право на управление транспортным средством); лакокрасочных материалов</w:t>
      </w:r>
      <w:bookmarkEnd w:id="1"/>
      <w:r w:rsidRPr="00D428AD">
        <w:rPr>
          <w:szCs w:val="28"/>
        </w:rPr>
        <w:t xml:space="preserve">. </w:t>
      </w:r>
    </w:p>
    <w:p w:rsidR="00D428AD" w:rsidRPr="00D428AD" w:rsidRDefault="00D428AD" w:rsidP="00D428AD">
      <w:pPr>
        <w:suppressAutoHyphens w:val="0"/>
        <w:ind w:firstLine="540"/>
        <w:jc w:val="both"/>
        <w:rPr>
          <w:szCs w:val="28"/>
          <w:lang w:eastAsia="ru-RU"/>
        </w:rPr>
      </w:pPr>
      <w:r w:rsidRPr="00D428AD">
        <w:rPr>
          <w:szCs w:val="28"/>
          <w:lang w:eastAsia="ru-RU"/>
        </w:rPr>
        <w:t xml:space="preserve">Под потенциально опасными товарами бытового назначения, содержащими сжиженные углеводородные газы, понимаются зажигалки, в которых имеется контейнер со сжиженным углеводородным газом, заправочные баллоны любой емкости, содержащие сжиженный углеводородный газ, используемые для работы бытовых приборов (в том числе туристских плит), заправки зажигалок; </w:t>
      </w:r>
    </w:p>
    <w:p w:rsidR="00D428AD" w:rsidRPr="00D428AD" w:rsidRDefault="00D428AD" w:rsidP="00D428AD">
      <w:pPr>
        <w:suppressAutoHyphens w:val="0"/>
        <w:ind w:firstLine="540"/>
        <w:jc w:val="both"/>
        <w:rPr>
          <w:szCs w:val="28"/>
          <w:lang w:eastAsia="ru-RU"/>
        </w:rPr>
      </w:pPr>
      <w:r w:rsidRPr="00D428AD">
        <w:rPr>
          <w:szCs w:val="28"/>
          <w:lang w:eastAsia="ru-RU"/>
        </w:rPr>
        <w:t xml:space="preserve">Под безалкогольными тонизирующими напитками понимаются безалкогольные напитки, содержащие кофеин и (или) другие тонизирующие компоненты в количестве, достаточном для обеспечения тонизирующего эффекта на организм человека, за исключением чая, кофе, безалкогольных напитков на основе чайных и кофейных экстрактов; </w:t>
      </w:r>
    </w:p>
    <w:p w:rsidR="00D428AD" w:rsidRPr="00D428AD" w:rsidRDefault="00D428AD" w:rsidP="00D428AD">
      <w:pPr>
        <w:suppressAutoHyphens w:val="0"/>
        <w:ind w:firstLine="540"/>
        <w:jc w:val="both"/>
        <w:rPr>
          <w:szCs w:val="28"/>
          <w:lang w:eastAsia="ru-RU"/>
        </w:rPr>
      </w:pPr>
      <w:r w:rsidRPr="00D428AD">
        <w:rPr>
          <w:szCs w:val="28"/>
          <w:lang w:eastAsia="ru-RU"/>
        </w:rPr>
        <w:t xml:space="preserve">Под лакокрасочными материалами понимаются упакованные в потребительскую тару органические растворители, лаки, краски, эмали, за исключением лакокрасочных материалов на водно-дисперсионной основе и порошковых, предназначенные для розничной торговли. </w:t>
      </w:r>
    </w:p>
    <w:p w:rsidR="00D428AD" w:rsidRPr="00D428AD" w:rsidRDefault="00D428AD" w:rsidP="00D428AD">
      <w:pPr>
        <w:suppressAutoHyphens w:val="0"/>
        <w:ind w:firstLine="540"/>
        <w:jc w:val="both"/>
        <w:rPr>
          <w:szCs w:val="28"/>
          <w:lang w:eastAsia="ru-RU"/>
        </w:rPr>
      </w:pPr>
      <w:r w:rsidRPr="00D428AD">
        <w:rPr>
          <w:szCs w:val="28"/>
        </w:rPr>
        <w:t xml:space="preserve">Статьей 4.13 Закона Кировской области от 04.12.2007 № 200-ЗО «Об административной ответственности в Кировской области» предусмотрена административная ответственность </w:t>
      </w:r>
      <w:r w:rsidRPr="00D428AD">
        <w:rPr>
          <w:szCs w:val="28"/>
          <w:lang w:eastAsia="ru-RU"/>
        </w:rPr>
        <w:t xml:space="preserve">за нарушение установленного законом области запрета продажи несовершеннолетним отдельных видов товаров, предусмотренных Законом Кировской области "О некоторых мерах по обеспечению прав детей на охрану здоровья",  влечет наложение административного штрафа на должностных лиц в размере от двух тысяч рублей до четырех тысяч рублей; на юридических лиц - от двадцати тысяч рублей до пятидесяти тысяч рублей. </w:t>
      </w:r>
    </w:p>
    <w:p w:rsidR="00D428AD" w:rsidRPr="00D428AD" w:rsidRDefault="00D428AD" w:rsidP="00D428AD">
      <w:pPr>
        <w:ind w:firstLine="708"/>
        <w:jc w:val="both"/>
        <w:rPr>
          <w:szCs w:val="28"/>
        </w:rPr>
      </w:pPr>
      <w:r w:rsidRPr="00D428AD">
        <w:rPr>
          <w:szCs w:val="28"/>
        </w:rPr>
        <w:t>Правом составления протоколов об административных правонарушениях за нарушение требований Закона в данной части наделяются должностные лица администраций муниципальных образований, главы администраций муниципальных образований и их заместители.</w:t>
      </w:r>
    </w:p>
    <w:p w:rsidR="00D428AD" w:rsidRPr="00D428AD" w:rsidRDefault="00D428AD" w:rsidP="00D428AD">
      <w:pPr>
        <w:ind w:firstLine="708"/>
        <w:jc w:val="both"/>
        <w:rPr>
          <w:szCs w:val="28"/>
        </w:rPr>
      </w:pPr>
      <w:r w:rsidRPr="00D428AD">
        <w:rPr>
          <w:szCs w:val="28"/>
        </w:rPr>
        <w:t>В связи с чем информацию о фактах розничной продажи потенциально опасных товаров бытового назначения необходимо сообщать в администрации поселений и района.</w:t>
      </w:r>
    </w:p>
    <w:p w:rsidR="008C395E" w:rsidRPr="00D428AD" w:rsidRDefault="008C395E">
      <w:pPr>
        <w:rPr>
          <w:szCs w:val="28"/>
        </w:rPr>
      </w:pPr>
    </w:p>
    <w:sectPr w:rsidR="008C395E" w:rsidRPr="00D428A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28AD"/>
    <w:rsid w:val="007A2247"/>
    <w:rsid w:val="008C395E"/>
    <w:rsid w:val="00D428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175B9B"/>
  <w15:chartTrackingRefBased/>
  <w15:docId w15:val="{1AA36F43-7472-4B30-8527-A9DE87EA71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28AD"/>
    <w:pPr>
      <w:suppressAutoHyphens/>
      <w:spacing w:after="0" w:line="240" w:lineRule="auto"/>
    </w:pPr>
    <w:rPr>
      <w:rFonts w:ascii="Times New Roman" w:eastAsia="Times New Roman" w:hAnsi="Times New Roman" w:cs="Times New Roman"/>
      <w:sz w:val="28"/>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4263727">
      <w:bodyDiv w:val="1"/>
      <w:marLeft w:val="0"/>
      <w:marRight w:val="0"/>
      <w:marTop w:val="0"/>
      <w:marBottom w:val="0"/>
      <w:divBdr>
        <w:top w:val="none" w:sz="0" w:space="0" w:color="auto"/>
        <w:left w:val="none" w:sz="0" w:space="0" w:color="auto"/>
        <w:bottom w:val="none" w:sz="0" w:space="0" w:color="auto"/>
        <w:right w:val="none" w:sz="0" w:space="0" w:color="auto"/>
      </w:divBdr>
    </w:div>
    <w:div w:id="110534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362</Words>
  <Characters>2069</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Прокуратура РФ</Company>
  <LinksUpToDate>false</LinksUpToDate>
  <CharactersWithSpaces>2427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Воробьева Наталия Валентиновна</dc:creator>
  <cp:keywords/>
  <dc:description/>
  <cp:lastModifiedBy>Березина Марина Евгеньевна</cp:lastModifiedBy>
  <cp:revision>2</cp:revision>
  <dcterms:created xsi:type="dcterms:W3CDTF">2022-06-20T14:21:00Z</dcterms:created>
  <dcterms:modified xsi:type="dcterms:W3CDTF">2022-06-20T14:21:00Z</dcterms:modified>
</cp:coreProperties>
</file>