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19F" w:rsidRPr="009747B0" w:rsidRDefault="00B8519F" w:rsidP="00B8519F">
      <w:pPr>
        <w:pStyle w:val="ConsPlusNonformat"/>
        <w:suppressAutoHyphens/>
        <w:spacing w:line="360" w:lineRule="auto"/>
        <w:jc w:val="center"/>
        <w:rPr>
          <w:rFonts w:ascii="Times New Roman" w:hAnsi="Times New Roman" w:cs="Times New Roman"/>
          <w:b/>
          <w:sz w:val="28"/>
          <w:szCs w:val="28"/>
        </w:rPr>
      </w:pPr>
      <w:r w:rsidRPr="009747B0">
        <w:rPr>
          <w:rFonts w:ascii="Times New Roman" w:hAnsi="Times New Roman" w:cs="Times New Roman"/>
          <w:b/>
          <w:sz w:val="28"/>
          <w:szCs w:val="28"/>
        </w:rPr>
        <w:t>Сводный годовой доклад</w:t>
      </w:r>
    </w:p>
    <w:p w:rsidR="00B8519F" w:rsidRPr="009747B0" w:rsidRDefault="00B8519F" w:rsidP="00B8519F">
      <w:pPr>
        <w:pStyle w:val="ConsPlusNonformat"/>
        <w:suppressAutoHyphens/>
        <w:spacing w:line="360" w:lineRule="auto"/>
        <w:jc w:val="center"/>
        <w:rPr>
          <w:rFonts w:ascii="Times New Roman" w:hAnsi="Times New Roman" w:cs="Times New Roman"/>
          <w:b/>
          <w:sz w:val="28"/>
          <w:szCs w:val="28"/>
        </w:rPr>
      </w:pPr>
      <w:r w:rsidRPr="009747B0">
        <w:rPr>
          <w:rFonts w:ascii="Times New Roman" w:hAnsi="Times New Roman" w:cs="Times New Roman"/>
          <w:b/>
          <w:sz w:val="28"/>
          <w:szCs w:val="28"/>
        </w:rPr>
        <w:t>о ходе реализации и оценке эффективности реализации</w:t>
      </w:r>
    </w:p>
    <w:p w:rsidR="00B8519F" w:rsidRPr="009747B0" w:rsidRDefault="00B8519F" w:rsidP="00B8519F">
      <w:pPr>
        <w:pStyle w:val="ConsPlusNonformat"/>
        <w:suppressAutoHyphens/>
        <w:spacing w:line="360" w:lineRule="auto"/>
        <w:jc w:val="center"/>
        <w:rPr>
          <w:rFonts w:ascii="Times New Roman" w:hAnsi="Times New Roman" w:cs="Times New Roman"/>
          <w:b/>
          <w:sz w:val="28"/>
          <w:szCs w:val="28"/>
        </w:rPr>
      </w:pPr>
      <w:r w:rsidRPr="009747B0">
        <w:rPr>
          <w:rFonts w:ascii="Times New Roman" w:hAnsi="Times New Roman" w:cs="Times New Roman"/>
          <w:b/>
          <w:sz w:val="28"/>
          <w:szCs w:val="28"/>
        </w:rPr>
        <w:t>муниципальных программ за 202</w:t>
      </w:r>
      <w:r w:rsidR="00C0151F" w:rsidRPr="009747B0">
        <w:rPr>
          <w:rFonts w:ascii="Times New Roman" w:hAnsi="Times New Roman" w:cs="Times New Roman"/>
          <w:b/>
          <w:sz w:val="28"/>
          <w:szCs w:val="28"/>
        </w:rPr>
        <w:t>3</w:t>
      </w:r>
      <w:r w:rsidRPr="009747B0">
        <w:rPr>
          <w:rFonts w:ascii="Times New Roman" w:hAnsi="Times New Roman" w:cs="Times New Roman"/>
          <w:b/>
          <w:sz w:val="28"/>
          <w:szCs w:val="28"/>
        </w:rPr>
        <w:t xml:space="preserve"> год</w:t>
      </w:r>
    </w:p>
    <w:p w:rsidR="00B8519F" w:rsidRPr="009747B0" w:rsidRDefault="00B8519F" w:rsidP="00B8519F">
      <w:pPr>
        <w:pStyle w:val="ConsPlusNonformat"/>
        <w:suppressAutoHyphens/>
        <w:spacing w:line="360" w:lineRule="auto"/>
        <w:jc w:val="center"/>
        <w:rPr>
          <w:rFonts w:ascii="Times New Roman" w:hAnsi="Times New Roman" w:cs="Times New Roman"/>
          <w:b/>
          <w:sz w:val="28"/>
          <w:szCs w:val="28"/>
        </w:rPr>
      </w:pPr>
    </w:p>
    <w:p w:rsidR="00B8519F" w:rsidRPr="009747B0" w:rsidRDefault="00B8519F" w:rsidP="00B8519F">
      <w:pPr>
        <w:pStyle w:val="ConsPlusNormal"/>
        <w:suppressAutoHyphens/>
        <w:spacing w:line="360" w:lineRule="auto"/>
        <w:ind w:firstLine="720"/>
        <w:jc w:val="both"/>
        <w:rPr>
          <w:rFonts w:ascii="Times New Roman" w:hAnsi="Times New Roman" w:cs="Times New Roman"/>
          <w:b/>
          <w:bCs/>
          <w:sz w:val="28"/>
          <w:szCs w:val="28"/>
        </w:rPr>
      </w:pPr>
      <w:r w:rsidRPr="009747B0">
        <w:rPr>
          <w:rFonts w:ascii="Times New Roman" w:hAnsi="Times New Roman" w:cs="Times New Roman"/>
          <w:sz w:val="28"/>
          <w:szCs w:val="28"/>
        </w:rPr>
        <w:t xml:space="preserve">В соответствии с Федеральным законом от 28.06.2014 № 172-ФЗ «О стратегическом планировании в Российской Федерации» достижение стратегических целей и решение приоритетных задач в сфере социально-экономического развития муниципального образования Нагорский район Кировской области осуществлялось через реализацию следующих муниципальных программ, перечень которых утвержден постановлением администрации Нагорского района Кировской области </w:t>
      </w:r>
      <w:r w:rsidRPr="009747B0">
        <w:rPr>
          <w:rFonts w:ascii="Times New Roman" w:hAnsi="Times New Roman" w:cs="Times New Roman"/>
          <w:bCs/>
          <w:sz w:val="28"/>
          <w:szCs w:val="28"/>
        </w:rPr>
        <w:t>от 14.05.2018 № 288-П    «Об утверждении перечня муниципальных программ Нагорского района Кировской области»:</w:t>
      </w:r>
    </w:p>
    <w:p w:rsidR="00B8519F" w:rsidRPr="009747B0"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«Развитие образования Нагорского района», утвержденной постановлением администрации Нагорского района Кировской области от 18.12.2018 № 688-П;</w:t>
      </w:r>
    </w:p>
    <w:p w:rsidR="00B8519F" w:rsidRPr="009747B0"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«Социальная политика и профилактика правонарушений в Нагорском районе», утвержденной постановлением администрации Нагорского района Кировской области от 25.12.2018 № 706-П;</w:t>
      </w:r>
    </w:p>
    <w:p w:rsidR="00B8519F" w:rsidRPr="009747B0"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«Развитие культуры Нагорского района», утвержденной постановлением администрации Нагорского района Кировской области от 25.12.2018 № 705-П;</w:t>
      </w:r>
    </w:p>
    <w:p w:rsidR="00B8519F" w:rsidRPr="009747B0"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«Создание безопасных и благоприятных условий жизнедеятельности в Нагорском районе», утвержденной постановлением администрации Нагорского района Кировской области от 25.12.2018 № 701-П;</w:t>
      </w:r>
    </w:p>
    <w:p w:rsidR="00B8519F" w:rsidRPr="009747B0" w:rsidRDefault="00B8519F" w:rsidP="00B8519F">
      <w:pPr>
        <w:suppressAutoHyphens/>
        <w:spacing w:line="360" w:lineRule="auto"/>
        <w:ind w:right="83" w:firstLine="720"/>
        <w:jc w:val="both"/>
        <w:rPr>
          <w:sz w:val="28"/>
          <w:szCs w:val="28"/>
        </w:rPr>
      </w:pPr>
      <w:r w:rsidRPr="009747B0">
        <w:rPr>
          <w:sz w:val="28"/>
          <w:szCs w:val="28"/>
        </w:rPr>
        <w:t>«Совершенствование организации муниципального управления Нагорского района», утвержденной постановлением администрации Нагорского района Кировской области от 21.12.2018 № 695-П;</w:t>
      </w:r>
    </w:p>
    <w:p w:rsidR="00B8519F" w:rsidRPr="009747B0"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«Управление муниципальными финансами и регулирование межбюджетных отношений Нагорского района», утвержденной </w:t>
      </w:r>
      <w:r w:rsidRPr="009747B0">
        <w:rPr>
          <w:rFonts w:ascii="Times New Roman" w:hAnsi="Times New Roman" w:cs="Times New Roman"/>
          <w:sz w:val="28"/>
          <w:szCs w:val="28"/>
        </w:rPr>
        <w:lastRenderedPageBreak/>
        <w:t>постановлением администрации Нагорского района Кировской области от 26.12.2018 № 709-П.</w:t>
      </w:r>
    </w:p>
    <w:p w:rsidR="00B8519F" w:rsidRPr="009747B0" w:rsidRDefault="00B8519F" w:rsidP="00B8519F">
      <w:pPr>
        <w:pStyle w:val="ConsPlusNormal"/>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На основании сведений ответственных исполнителей муниципальных программ и окончательной информации о кассовом исполнении муниципального бюджета за 202</w:t>
      </w:r>
      <w:r w:rsidR="00C0151F" w:rsidRPr="009747B0">
        <w:rPr>
          <w:rFonts w:ascii="Times New Roman" w:hAnsi="Times New Roman" w:cs="Times New Roman"/>
          <w:sz w:val="28"/>
          <w:szCs w:val="28"/>
        </w:rPr>
        <w:t>3</w:t>
      </w:r>
      <w:r w:rsidRPr="009747B0">
        <w:rPr>
          <w:rFonts w:ascii="Times New Roman" w:hAnsi="Times New Roman" w:cs="Times New Roman"/>
          <w:sz w:val="28"/>
          <w:szCs w:val="28"/>
        </w:rPr>
        <w:t xml:space="preserve"> год сводный годовой доклад составлен в соответствии с Порядком разработки, реализации и оценки эффективности реализации муниципальных программ Нагорского района, утвержденным постановлением администрации Нагорского района Кировской области от 07.12.2015 № 515 «О разработке, реализации и оценке эффективности реализации муниципальных программ Нагорского района».</w:t>
      </w:r>
    </w:p>
    <w:p w:rsidR="00B8519F" w:rsidRPr="009747B0" w:rsidRDefault="00B8519F" w:rsidP="00B8519F">
      <w:pPr>
        <w:pStyle w:val="ConsPlusNormal"/>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202</w:t>
      </w:r>
      <w:r w:rsidR="00C0151F" w:rsidRPr="009747B0">
        <w:rPr>
          <w:rFonts w:ascii="Times New Roman" w:hAnsi="Times New Roman" w:cs="Times New Roman"/>
          <w:sz w:val="28"/>
          <w:szCs w:val="28"/>
        </w:rPr>
        <w:t>3</w:t>
      </w:r>
      <w:r w:rsidRPr="009747B0">
        <w:rPr>
          <w:rFonts w:ascii="Times New Roman" w:hAnsi="Times New Roman" w:cs="Times New Roman"/>
          <w:sz w:val="28"/>
          <w:szCs w:val="28"/>
        </w:rPr>
        <w:t xml:space="preserve"> году в рамках мун</w:t>
      </w:r>
      <w:r w:rsidR="00C0151F" w:rsidRPr="009747B0">
        <w:rPr>
          <w:rFonts w:ascii="Times New Roman" w:hAnsi="Times New Roman" w:cs="Times New Roman"/>
          <w:sz w:val="28"/>
          <w:szCs w:val="28"/>
        </w:rPr>
        <w:t>иципальных программ освоено 94,95</w:t>
      </w:r>
      <w:r w:rsidRPr="009747B0">
        <w:rPr>
          <w:rFonts w:ascii="Times New Roman" w:hAnsi="Times New Roman" w:cs="Times New Roman"/>
          <w:sz w:val="28"/>
          <w:szCs w:val="28"/>
        </w:rPr>
        <w:t>% бюджетных ассигнований. В течение года ответственными исполнителями, совместно с соисполнителями вносились изменения в муниципальные программы (Приложение № 3). Основные изменения были связаны:</w:t>
      </w:r>
    </w:p>
    <w:p w:rsidR="00B8519F" w:rsidRPr="009747B0" w:rsidRDefault="00B8519F" w:rsidP="00B8519F">
      <w:pPr>
        <w:pStyle w:val="ConsPlusNonformat"/>
        <w:tabs>
          <w:tab w:val="num" w:pos="142"/>
        </w:tabs>
        <w:suppressAutoHyphen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 xml:space="preserve">с приведением объемов их финансирования в соответствие с объемами бюджетных ассигнований районного бюджета; </w:t>
      </w:r>
    </w:p>
    <w:p w:rsidR="00B8519F" w:rsidRPr="009747B0" w:rsidRDefault="00B8519F" w:rsidP="00B8519F">
      <w:pPr>
        <w:pStyle w:val="ConsPlusNonformat"/>
        <w:tabs>
          <w:tab w:val="num" w:pos="142"/>
        </w:tabs>
        <w:suppressAutoHyphen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с внесением изменений в мероприятия муниципальных программ и в целевые показатели эффективности реализации муниципальных программ.</w:t>
      </w:r>
    </w:p>
    <w:p w:rsidR="00B8519F" w:rsidRPr="009747B0" w:rsidRDefault="00B8519F" w:rsidP="00AE4646">
      <w:pPr>
        <w:pStyle w:val="ConsPlusNonformat"/>
        <w:tabs>
          <w:tab w:val="num" w:pos="142"/>
        </w:tabs>
        <w:spacing w:before="240" w:after="240" w:line="360" w:lineRule="auto"/>
        <w:ind w:firstLine="720"/>
        <w:jc w:val="center"/>
        <w:rPr>
          <w:rFonts w:ascii="Times New Roman" w:hAnsi="Times New Roman" w:cs="Times New Roman"/>
          <w:b/>
          <w:sz w:val="28"/>
          <w:szCs w:val="28"/>
        </w:rPr>
      </w:pPr>
      <w:r w:rsidRPr="009747B0">
        <w:rPr>
          <w:rFonts w:ascii="Times New Roman" w:hAnsi="Times New Roman" w:cs="Times New Roman"/>
          <w:b/>
          <w:sz w:val="28"/>
          <w:szCs w:val="28"/>
        </w:rPr>
        <w:t>Основные сведения о реали</w:t>
      </w:r>
      <w:r w:rsidR="00AE4646" w:rsidRPr="009747B0">
        <w:rPr>
          <w:rFonts w:ascii="Times New Roman" w:hAnsi="Times New Roman" w:cs="Times New Roman"/>
          <w:b/>
          <w:sz w:val="28"/>
          <w:szCs w:val="28"/>
        </w:rPr>
        <w:t xml:space="preserve">зации муниципальных программ </w:t>
      </w:r>
    </w:p>
    <w:p w:rsidR="00B8519F" w:rsidRPr="009747B0" w:rsidRDefault="00B8519F" w:rsidP="00B8519F">
      <w:pPr>
        <w:pStyle w:val="ConsPlusNonformat"/>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рамках реализации муниципальных программ в 202</w:t>
      </w:r>
      <w:r w:rsidR="00C0151F" w:rsidRPr="009747B0">
        <w:rPr>
          <w:rFonts w:ascii="Times New Roman" w:hAnsi="Times New Roman" w:cs="Times New Roman"/>
          <w:sz w:val="28"/>
          <w:szCs w:val="28"/>
        </w:rPr>
        <w:t>3</w:t>
      </w:r>
      <w:r w:rsidRPr="009747B0">
        <w:rPr>
          <w:rFonts w:ascii="Times New Roman" w:hAnsi="Times New Roman" w:cs="Times New Roman"/>
          <w:sz w:val="28"/>
          <w:szCs w:val="28"/>
        </w:rPr>
        <w:t xml:space="preserve"> году были выполнены следующие основные мероприятия:</w:t>
      </w:r>
    </w:p>
    <w:p w:rsidR="00B8519F" w:rsidRPr="009747B0" w:rsidRDefault="00B8519F" w:rsidP="00B8519F">
      <w:pPr>
        <w:pStyle w:val="ConsPlusNonformat"/>
        <w:tabs>
          <w:tab w:val="num" w:pos="142"/>
        </w:tabs>
        <w:spacing w:before="120" w:after="120" w:line="360" w:lineRule="auto"/>
        <w:ind w:firstLine="720"/>
        <w:jc w:val="center"/>
        <w:rPr>
          <w:rFonts w:ascii="Times New Roman" w:hAnsi="Times New Roman" w:cs="Times New Roman"/>
          <w:b/>
          <w:sz w:val="28"/>
          <w:szCs w:val="28"/>
        </w:rPr>
      </w:pPr>
      <w:r w:rsidRPr="009747B0">
        <w:rPr>
          <w:rFonts w:ascii="Times New Roman" w:hAnsi="Times New Roman" w:cs="Times New Roman"/>
          <w:sz w:val="28"/>
          <w:szCs w:val="28"/>
        </w:rPr>
        <w:t>Муниципальная программа</w:t>
      </w:r>
      <w:r w:rsidRPr="009747B0">
        <w:rPr>
          <w:rFonts w:ascii="Times New Roman" w:hAnsi="Times New Roman" w:cs="Times New Roman"/>
          <w:b/>
          <w:sz w:val="28"/>
          <w:szCs w:val="28"/>
        </w:rPr>
        <w:t xml:space="preserve"> «Развитие образования Нагорского района»</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2023 году на мероприятия муниципальной программы «Развитие образования Нагорского района» использовано 158</w:t>
      </w:r>
      <w:r w:rsidR="00D762DC" w:rsidRPr="009747B0">
        <w:rPr>
          <w:rFonts w:ascii="Times New Roman" w:hAnsi="Times New Roman" w:cs="Times New Roman"/>
          <w:sz w:val="28"/>
          <w:szCs w:val="28"/>
        </w:rPr>
        <w:t> 144,54922 тыс. рублей, или 99,97</w:t>
      </w:r>
      <w:r w:rsidRPr="009747B0">
        <w:rPr>
          <w:rFonts w:ascii="Times New Roman" w:hAnsi="Times New Roman" w:cs="Times New Roman"/>
          <w:sz w:val="28"/>
          <w:szCs w:val="28"/>
        </w:rPr>
        <w:t>% от плановых показателей. В том числе:</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 xml:space="preserve">по направлению </w:t>
      </w:r>
      <w:r w:rsidRPr="009747B0">
        <w:rPr>
          <w:rFonts w:ascii="Times New Roman" w:hAnsi="Times New Roman" w:cs="Times New Roman"/>
          <w:b/>
          <w:sz w:val="28"/>
          <w:szCs w:val="28"/>
        </w:rPr>
        <w:t>«Развитие системы дошкольного образования»</w:t>
      </w:r>
      <w:r w:rsidRPr="009747B0">
        <w:rPr>
          <w:rFonts w:ascii="Times New Roman" w:hAnsi="Times New Roman" w:cs="Times New Roman"/>
          <w:sz w:val="28"/>
          <w:szCs w:val="28"/>
        </w:rPr>
        <w:t xml:space="preserve"> расходы составили 48 598,12197 тыс. рублей (в том числе </w:t>
      </w:r>
      <w:r w:rsidRPr="009747B0">
        <w:rPr>
          <w:rFonts w:ascii="Times New Roman" w:hAnsi="Times New Roman" w:cs="Times New Roman"/>
          <w:sz w:val="28"/>
          <w:szCs w:val="28"/>
        </w:rPr>
        <w:lastRenderedPageBreak/>
        <w:t>средства из областного бюджета 26 191,00 тыс. рублей, из местного бюджета 22 407,12197 тыс. рублей) или 100% от плана.</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Средства из областного бюджета израсходованы на выплату заработной платы педагогическим работникам дошкольных образовательных учреждений, на оплату начислений на заработную плату, на оплату коммунальных услуг, на приобретение учебно-наглядных пособий, игрушек, командировочные расходы.</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Средства местного бюджета израсходованы на выплату заработной платы административного и обслуживающего персонала, на оплату начислений на заработную плату, на оплату коммунальных услуг,  на обеспечение антитеррористической защищенности образовательных учреждений, на обеспечение пожарной безопасности, на выполнение предписаний надзорных органов, на обеспечение санитарно-эпидемиологического состояния, на подготовку учреждений к новому учебному году, на оплату услуг по содержанию имущества, на приобретение продуктов питания, хозяйственных товаров, на оплату налога на имущество и прочие услуги.</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 xml:space="preserve">по направлению </w:t>
      </w:r>
      <w:r w:rsidRPr="009747B0">
        <w:rPr>
          <w:rFonts w:ascii="Times New Roman" w:hAnsi="Times New Roman" w:cs="Times New Roman"/>
          <w:b/>
          <w:sz w:val="28"/>
          <w:szCs w:val="28"/>
        </w:rPr>
        <w:t>«Развитие системы общего образования»</w:t>
      </w:r>
      <w:r w:rsidRPr="009747B0">
        <w:rPr>
          <w:rFonts w:ascii="Times New Roman" w:hAnsi="Times New Roman" w:cs="Times New Roman"/>
          <w:sz w:val="28"/>
          <w:szCs w:val="28"/>
        </w:rPr>
        <w:t xml:space="preserve"> расходы составили 74 425,2458 тыс. рублей (в том числе средства из федерального бюджета 5 243,3164 тыс. рублей, из областного бюджета 52 538,70548 тыс. рублей, из местного бюджета 16 643,22392 тыс. рублей) или 100% от плана.</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Средства из областного бюджета израсходованы на выплату заработной платы работникам общеобразовательных учреждений, на оплату начислений на заработную плату, на оплату коммунальных услуг, на приобретение учебно-наглядных пособий, учебников, оборудования для обеспечения образовательного процесса, на повышение квалификации педагогических работников, на выплату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w:t>
      </w:r>
      <w:r w:rsidRPr="009747B0">
        <w:rPr>
          <w:rFonts w:ascii="Times New Roman" w:hAnsi="Times New Roman" w:cs="Times New Roman"/>
          <w:sz w:val="28"/>
          <w:szCs w:val="28"/>
        </w:rPr>
        <w:lastRenderedPageBreak/>
        <w:t>работникам муниципальных образовательных организаций, на подготовку образовательного пространства для создания центров Точка роста в общеобразовательных учреждениях.</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Средства местного бюджета израсходованы на выплату заработной платы работникам общеобразовательных учреждений, на оплату начислений на заработную плату, на оплату коммунальных услуг, на обеспечение антитеррористической защищенности образовательных учреждений, на обеспечение пожарной безопасности, на выполнение предписаний надзорных органов, на обеспечение санитарно-эпидемиологического состояния, на подготовку учреждений к новому учебному году, на оплату услуг по содержанию имущества, на приобретение ГСМ, продуктов питания, хоз. товаров, на оплату транспортного налога, налога на имущество и про-</w:t>
      </w:r>
      <w:proofErr w:type="spellStart"/>
      <w:r w:rsidRPr="009747B0">
        <w:rPr>
          <w:rFonts w:ascii="Times New Roman" w:hAnsi="Times New Roman" w:cs="Times New Roman"/>
          <w:sz w:val="28"/>
          <w:szCs w:val="28"/>
        </w:rPr>
        <w:t>чие</w:t>
      </w:r>
      <w:proofErr w:type="spellEnd"/>
      <w:r w:rsidRPr="009747B0">
        <w:rPr>
          <w:rFonts w:ascii="Times New Roman" w:hAnsi="Times New Roman" w:cs="Times New Roman"/>
          <w:sz w:val="28"/>
          <w:szCs w:val="28"/>
        </w:rPr>
        <w:t xml:space="preserve"> услуги.</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За счет средств федерального бюджета в 2023 году в общеобразовательных учреждениях проведены расходы по горячему питанию на сумму 803,04 тыс. рублей (в том числе средства федерального бюджета – 747,21179 тыс. рублей, средства областного бюджета – 47,78821 тыс. рублей, средства местного бюджета – 8,04 тыс. рублей). Бесплатное горячее питание было организовано для 65 учащихся, получающих начальное общее образование.</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За счет средств федерального бюджета в 2023 году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осуществлялось ежемесячное денежное вознаграждение за классное руководство в размере 5 000 рублей. Выплаты произведены 43 классным руководителям за счет средств федерального бюджета в сумме 3 863,0 тыс. рублей.</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В рамках федерального проекта «Патриотическое воспитание граждан Российской Федерации» национального проекта «Образование» в муниципальных общеобразовательных организациях в 2023 году проведены </w:t>
      </w:r>
      <w:r w:rsidRPr="009747B0">
        <w:rPr>
          <w:rFonts w:ascii="Times New Roman" w:hAnsi="Times New Roman" w:cs="Times New Roman"/>
          <w:sz w:val="28"/>
          <w:szCs w:val="28"/>
        </w:rPr>
        <w:lastRenderedPageBreak/>
        <w:t>расходы по обеспечению деятельности советников директора по воспитанию и взаимодействию с детскими общественными объединениями на сумму 645,96 тыс. рублей (в том числе средства федерального бюджета – 633,10461 тыс. рублей, средства областного бюджета – 6,39539 тыс. рублей, средства местного бюджета – 6,46 тыс. рублей).</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2023 году в соответствии с постановлением Правительства Кировской области от 07.10.2022 № 548-П «О дополнительной социальной поддержке членов семей граждан, призванных на военную службу по мобилизации в Вооруженные Силы Российской Федерации», в соответствии с Согл</w:t>
      </w:r>
      <w:r w:rsidR="008B5B02" w:rsidRPr="009747B0">
        <w:rPr>
          <w:rFonts w:ascii="Times New Roman" w:hAnsi="Times New Roman" w:cs="Times New Roman"/>
          <w:sz w:val="28"/>
          <w:szCs w:val="28"/>
        </w:rPr>
        <w:t>ашением, заключенным между мини</w:t>
      </w:r>
      <w:r w:rsidRPr="009747B0">
        <w:rPr>
          <w:rFonts w:ascii="Times New Roman" w:hAnsi="Times New Roman" w:cs="Times New Roman"/>
          <w:sz w:val="28"/>
          <w:szCs w:val="28"/>
        </w:rPr>
        <w:t>стерством образования Кировской области и администрацией Нагорского района, проведены расходы по предоставлению бесплатно</w:t>
      </w:r>
      <w:r w:rsidR="008B5B02" w:rsidRPr="009747B0">
        <w:rPr>
          <w:rFonts w:ascii="Times New Roman" w:hAnsi="Times New Roman" w:cs="Times New Roman"/>
          <w:sz w:val="28"/>
          <w:szCs w:val="28"/>
        </w:rPr>
        <w:t>го горячего питания детям участ</w:t>
      </w:r>
      <w:r w:rsidRPr="009747B0">
        <w:rPr>
          <w:rFonts w:ascii="Times New Roman" w:hAnsi="Times New Roman" w:cs="Times New Roman"/>
          <w:sz w:val="28"/>
          <w:szCs w:val="28"/>
        </w:rPr>
        <w:t>ников специальной военной операции на сумму 57</w:t>
      </w:r>
      <w:r w:rsidR="008B5B02" w:rsidRPr="009747B0">
        <w:rPr>
          <w:rFonts w:ascii="Times New Roman" w:hAnsi="Times New Roman" w:cs="Times New Roman"/>
          <w:sz w:val="28"/>
          <w:szCs w:val="28"/>
        </w:rPr>
        <w:t>,9 тыс. рублей. Бесплатное горя</w:t>
      </w:r>
      <w:r w:rsidRPr="009747B0">
        <w:rPr>
          <w:rFonts w:ascii="Times New Roman" w:hAnsi="Times New Roman" w:cs="Times New Roman"/>
          <w:sz w:val="28"/>
          <w:szCs w:val="28"/>
        </w:rPr>
        <w:t>чее питание организовано для 4 учащихся муниципальных общеобразовательных школ.</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рамках федерального проекта «Совреме</w:t>
      </w:r>
      <w:r w:rsidR="008B5B02" w:rsidRPr="009747B0">
        <w:rPr>
          <w:rFonts w:ascii="Times New Roman" w:hAnsi="Times New Roman" w:cs="Times New Roman"/>
          <w:sz w:val="28"/>
          <w:szCs w:val="28"/>
        </w:rPr>
        <w:t>нная школа» национального проек</w:t>
      </w:r>
      <w:r w:rsidRPr="009747B0">
        <w:rPr>
          <w:rFonts w:ascii="Times New Roman" w:hAnsi="Times New Roman" w:cs="Times New Roman"/>
          <w:sz w:val="28"/>
          <w:szCs w:val="28"/>
        </w:rPr>
        <w:t>та «Образование», в соответствии с Соглашен</w:t>
      </w:r>
      <w:r w:rsidR="008B5B02" w:rsidRPr="009747B0">
        <w:rPr>
          <w:rFonts w:ascii="Times New Roman" w:hAnsi="Times New Roman" w:cs="Times New Roman"/>
          <w:sz w:val="28"/>
          <w:szCs w:val="28"/>
        </w:rPr>
        <w:t>ием, заключенным между министер</w:t>
      </w:r>
      <w:r w:rsidRPr="009747B0">
        <w:rPr>
          <w:rFonts w:ascii="Times New Roman" w:hAnsi="Times New Roman" w:cs="Times New Roman"/>
          <w:sz w:val="28"/>
          <w:szCs w:val="28"/>
        </w:rPr>
        <w:t>ством образования Кировской области и администрацией Нагорского района, в 2023 году проведены расходы по подготовке образовательного пространства в МКОУ СОШ с. Заево Нагорского района и МКОУ СОШ п. Кобра, на базе которых созданы центры образования естественно-научной и техн</w:t>
      </w:r>
      <w:r w:rsidR="008B5B02" w:rsidRPr="009747B0">
        <w:rPr>
          <w:rFonts w:ascii="Times New Roman" w:hAnsi="Times New Roman" w:cs="Times New Roman"/>
          <w:sz w:val="28"/>
          <w:szCs w:val="28"/>
        </w:rPr>
        <w:t>ологической направленности «Точ</w:t>
      </w:r>
      <w:r w:rsidRPr="009747B0">
        <w:rPr>
          <w:rFonts w:ascii="Times New Roman" w:hAnsi="Times New Roman" w:cs="Times New Roman"/>
          <w:sz w:val="28"/>
          <w:szCs w:val="28"/>
        </w:rPr>
        <w:t>ка роста», в сумме 606,2 тыс. рублей (в том числе средства областного бюджета – 600,0 тыс. рублей, средства местного бюджета – 6,2 тыс. рублей). Отремонтиров</w:t>
      </w:r>
      <w:r w:rsidR="008B5B02" w:rsidRPr="009747B0">
        <w:rPr>
          <w:rFonts w:ascii="Times New Roman" w:hAnsi="Times New Roman" w:cs="Times New Roman"/>
          <w:sz w:val="28"/>
          <w:szCs w:val="28"/>
        </w:rPr>
        <w:t xml:space="preserve">аны кабинеты информатики, химии, </w:t>
      </w:r>
      <w:r w:rsidRPr="009747B0">
        <w:rPr>
          <w:rFonts w:ascii="Times New Roman" w:hAnsi="Times New Roman" w:cs="Times New Roman"/>
          <w:sz w:val="28"/>
          <w:szCs w:val="28"/>
        </w:rPr>
        <w:t>биологии, физики</w:t>
      </w:r>
      <w:r w:rsidR="008B5B02" w:rsidRPr="009747B0">
        <w:rPr>
          <w:rFonts w:ascii="Times New Roman" w:hAnsi="Times New Roman" w:cs="Times New Roman"/>
          <w:sz w:val="28"/>
          <w:szCs w:val="28"/>
        </w:rPr>
        <w:t xml:space="preserve">, приобретена мебель и </w:t>
      </w:r>
      <w:proofErr w:type="spellStart"/>
      <w:r w:rsidR="008B5B02" w:rsidRPr="009747B0">
        <w:rPr>
          <w:rFonts w:ascii="Times New Roman" w:hAnsi="Times New Roman" w:cs="Times New Roman"/>
          <w:sz w:val="28"/>
          <w:szCs w:val="28"/>
        </w:rPr>
        <w:t>брендиро</w:t>
      </w:r>
      <w:r w:rsidRPr="009747B0">
        <w:rPr>
          <w:rFonts w:ascii="Times New Roman" w:hAnsi="Times New Roman" w:cs="Times New Roman"/>
          <w:sz w:val="28"/>
          <w:szCs w:val="28"/>
        </w:rPr>
        <w:t>ванные</w:t>
      </w:r>
      <w:proofErr w:type="spellEnd"/>
      <w:r w:rsidRPr="009747B0">
        <w:rPr>
          <w:rFonts w:ascii="Times New Roman" w:hAnsi="Times New Roman" w:cs="Times New Roman"/>
          <w:sz w:val="28"/>
          <w:szCs w:val="28"/>
        </w:rPr>
        <w:t xml:space="preserve"> изделия «Точка роста». </w:t>
      </w:r>
    </w:p>
    <w:p w:rsidR="00C0151F" w:rsidRPr="009747B0"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w:t>
      </w:r>
      <w:r w:rsidR="00C0151F" w:rsidRPr="009747B0">
        <w:rPr>
          <w:rFonts w:ascii="Times New Roman" w:hAnsi="Times New Roman" w:cs="Times New Roman"/>
          <w:b/>
          <w:sz w:val="28"/>
          <w:szCs w:val="28"/>
        </w:rPr>
        <w:t>«Развитие системы дополнительного образова</w:t>
      </w:r>
      <w:r w:rsidRPr="009747B0">
        <w:rPr>
          <w:rFonts w:ascii="Times New Roman" w:hAnsi="Times New Roman" w:cs="Times New Roman"/>
          <w:b/>
          <w:sz w:val="28"/>
          <w:szCs w:val="28"/>
        </w:rPr>
        <w:t xml:space="preserve">ния детей» </w:t>
      </w:r>
      <w:r w:rsidRPr="009747B0">
        <w:rPr>
          <w:rFonts w:ascii="Times New Roman" w:hAnsi="Times New Roman" w:cs="Times New Roman"/>
          <w:sz w:val="28"/>
          <w:szCs w:val="28"/>
        </w:rPr>
        <w:t>рас</w:t>
      </w:r>
      <w:r w:rsidR="00C0151F" w:rsidRPr="009747B0">
        <w:rPr>
          <w:rFonts w:ascii="Times New Roman" w:hAnsi="Times New Roman" w:cs="Times New Roman"/>
          <w:sz w:val="28"/>
          <w:szCs w:val="28"/>
        </w:rPr>
        <w:t>ходы составили 14</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381,36125 тыс. рублей (в том ч</w:t>
      </w:r>
      <w:r w:rsidRPr="009747B0">
        <w:rPr>
          <w:rFonts w:ascii="Times New Roman" w:hAnsi="Times New Roman" w:cs="Times New Roman"/>
          <w:sz w:val="28"/>
          <w:szCs w:val="28"/>
        </w:rPr>
        <w:t>исле средства из областного бюд</w:t>
      </w:r>
      <w:r w:rsidR="00C0151F" w:rsidRPr="009747B0">
        <w:rPr>
          <w:rFonts w:ascii="Times New Roman" w:hAnsi="Times New Roman" w:cs="Times New Roman"/>
          <w:sz w:val="28"/>
          <w:szCs w:val="28"/>
        </w:rPr>
        <w:t>жета 8</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432,00 тыс. рублей, из местного бюджета 5</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949,36125 тыс. рублей), или 99,8% от плана.</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Средства из областного бюджета израсходованы на выплату заработной </w:t>
      </w:r>
      <w:r w:rsidRPr="009747B0">
        <w:rPr>
          <w:rFonts w:ascii="Times New Roman" w:hAnsi="Times New Roman" w:cs="Times New Roman"/>
          <w:sz w:val="28"/>
          <w:szCs w:val="28"/>
        </w:rPr>
        <w:lastRenderedPageBreak/>
        <w:t>платы работникам организации дополнительного образования, на оплату начислений на заработную плату, на оплату коммунальных услуг.</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Средства местного бюджета израсходованы на</w:t>
      </w:r>
      <w:r w:rsidR="008B5B02" w:rsidRPr="009747B0">
        <w:rPr>
          <w:rFonts w:ascii="Times New Roman" w:hAnsi="Times New Roman" w:cs="Times New Roman"/>
          <w:sz w:val="28"/>
          <w:szCs w:val="28"/>
        </w:rPr>
        <w:t xml:space="preserve"> выплату заработной платы работ</w:t>
      </w:r>
      <w:r w:rsidRPr="009747B0">
        <w:rPr>
          <w:rFonts w:ascii="Times New Roman" w:hAnsi="Times New Roman" w:cs="Times New Roman"/>
          <w:sz w:val="28"/>
          <w:szCs w:val="28"/>
        </w:rPr>
        <w:t>никам организации дополнительного образовани</w:t>
      </w:r>
      <w:r w:rsidR="008B5B02" w:rsidRPr="009747B0">
        <w:rPr>
          <w:rFonts w:ascii="Times New Roman" w:hAnsi="Times New Roman" w:cs="Times New Roman"/>
          <w:sz w:val="28"/>
          <w:szCs w:val="28"/>
        </w:rPr>
        <w:t>я, на оплату начислений на зара</w:t>
      </w:r>
      <w:r w:rsidRPr="009747B0">
        <w:rPr>
          <w:rFonts w:ascii="Times New Roman" w:hAnsi="Times New Roman" w:cs="Times New Roman"/>
          <w:sz w:val="28"/>
          <w:szCs w:val="28"/>
        </w:rPr>
        <w:t xml:space="preserve">ботную плату, на оплату коммунальных услуг,  </w:t>
      </w:r>
      <w:r w:rsidR="008B5B02" w:rsidRPr="009747B0">
        <w:rPr>
          <w:rFonts w:ascii="Times New Roman" w:hAnsi="Times New Roman" w:cs="Times New Roman"/>
          <w:sz w:val="28"/>
          <w:szCs w:val="28"/>
        </w:rPr>
        <w:t>на обеспечение пожарной безопас</w:t>
      </w:r>
      <w:r w:rsidRPr="009747B0">
        <w:rPr>
          <w:rFonts w:ascii="Times New Roman" w:hAnsi="Times New Roman" w:cs="Times New Roman"/>
          <w:sz w:val="28"/>
          <w:szCs w:val="28"/>
        </w:rPr>
        <w:t>ности, на выполнение предписаний надзорных органов, на обеспечение санитарно-эпидемиологического состояния, на обеспечение мер по профилактике ново</w:t>
      </w:r>
      <w:r w:rsidR="008B5B02" w:rsidRPr="009747B0">
        <w:rPr>
          <w:rFonts w:ascii="Times New Roman" w:hAnsi="Times New Roman" w:cs="Times New Roman"/>
          <w:sz w:val="28"/>
          <w:szCs w:val="28"/>
        </w:rPr>
        <w:t xml:space="preserve">й </w:t>
      </w:r>
      <w:proofErr w:type="spellStart"/>
      <w:r w:rsidR="008B5B02" w:rsidRPr="009747B0">
        <w:rPr>
          <w:rFonts w:ascii="Times New Roman" w:hAnsi="Times New Roman" w:cs="Times New Roman"/>
          <w:sz w:val="28"/>
          <w:szCs w:val="28"/>
        </w:rPr>
        <w:t>коро</w:t>
      </w:r>
      <w:r w:rsidRPr="009747B0">
        <w:rPr>
          <w:rFonts w:ascii="Times New Roman" w:hAnsi="Times New Roman" w:cs="Times New Roman"/>
          <w:sz w:val="28"/>
          <w:szCs w:val="28"/>
        </w:rPr>
        <w:t>навирусной</w:t>
      </w:r>
      <w:proofErr w:type="spellEnd"/>
      <w:r w:rsidRPr="009747B0">
        <w:rPr>
          <w:rFonts w:ascii="Times New Roman" w:hAnsi="Times New Roman" w:cs="Times New Roman"/>
          <w:sz w:val="28"/>
          <w:szCs w:val="28"/>
        </w:rPr>
        <w:t xml:space="preserve"> инфекции, на подготовку учреждения </w:t>
      </w:r>
      <w:r w:rsidR="008B5B02" w:rsidRPr="009747B0">
        <w:rPr>
          <w:rFonts w:ascii="Times New Roman" w:hAnsi="Times New Roman" w:cs="Times New Roman"/>
          <w:sz w:val="28"/>
          <w:szCs w:val="28"/>
        </w:rPr>
        <w:t>к новому учебному году, на обес</w:t>
      </w:r>
      <w:r w:rsidRPr="009747B0">
        <w:rPr>
          <w:rFonts w:ascii="Times New Roman" w:hAnsi="Times New Roman" w:cs="Times New Roman"/>
          <w:sz w:val="28"/>
          <w:szCs w:val="28"/>
        </w:rPr>
        <w:t>печение персонифицированного финансирования</w:t>
      </w:r>
      <w:r w:rsidR="008B5B02" w:rsidRPr="009747B0">
        <w:rPr>
          <w:rFonts w:ascii="Times New Roman" w:hAnsi="Times New Roman" w:cs="Times New Roman"/>
          <w:sz w:val="28"/>
          <w:szCs w:val="28"/>
        </w:rPr>
        <w:t xml:space="preserve"> дополнительного образования де</w:t>
      </w:r>
      <w:r w:rsidRPr="009747B0">
        <w:rPr>
          <w:rFonts w:ascii="Times New Roman" w:hAnsi="Times New Roman" w:cs="Times New Roman"/>
          <w:sz w:val="28"/>
          <w:szCs w:val="28"/>
        </w:rPr>
        <w:t>тей, на оплату услуг по содержанию имущества, на приобретение ГСМ, хоз</w:t>
      </w:r>
      <w:r w:rsidR="008B5B02" w:rsidRPr="009747B0">
        <w:rPr>
          <w:rFonts w:ascii="Times New Roman" w:hAnsi="Times New Roman" w:cs="Times New Roman"/>
          <w:sz w:val="28"/>
          <w:szCs w:val="28"/>
        </w:rPr>
        <w:t>яйственных</w:t>
      </w:r>
      <w:r w:rsidRPr="009747B0">
        <w:rPr>
          <w:rFonts w:ascii="Times New Roman" w:hAnsi="Times New Roman" w:cs="Times New Roman"/>
          <w:sz w:val="28"/>
          <w:szCs w:val="28"/>
        </w:rPr>
        <w:t xml:space="preserve"> товаров, на оплату транспортного налога, налога на имуще</w:t>
      </w:r>
      <w:r w:rsidR="008B5B02" w:rsidRPr="009747B0">
        <w:rPr>
          <w:rFonts w:ascii="Times New Roman" w:hAnsi="Times New Roman" w:cs="Times New Roman"/>
          <w:sz w:val="28"/>
          <w:szCs w:val="28"/>
        </w:rPr>
        <w:t>ство, на оплату питания и прожи</w:t>
      </w:r>
      <w:r w:rsidRPr="009747B0">
        <w:rPr>
          <w:rFonts w:ascii="Times New Roman" w:hAnsi="Times New Roman" w:cs="Times New Roman"/>
          <w:sz w:val="28"/>
          <w:szCs w:val="28"/>
        </w:rPr>
        <w:t>вания учащихся на соревнованиях и прочие услуги.</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2023 году в соответствии с Соглашен</w:t>
      </w:r>
      <w:r w:rsidR="008B5B02" w:rsidRPr="009747B0">
        <w:rPr>
          <w:rFonts w:ascii="Times New Roman" w:hAnsi="Times New Roman" w:cs="Times New Roman"/>
          <w:sz w:val="28"/>
          <w:szCs w:val="28"/>
        </w:rPr>
        <w:t>ием, заключенным между министер</w:t>
      </w:r>
      <w:r w:rsidRPr="009747B0">
        <w:rPr>
          <w:rFonts w:ascii="Times New Roman" w:hAnsi="Times New Roman" w:cs="Times New Roman"/>
          <w:sz w:val="28"/>
          <w:szCs w:val="28"/>
        </w:rPr>
        <w:t>ством образования Кировской области и админис</w:t>
      </w:r>
      <w:r w:rsidR="008B5B02" w:rsidRPr="009747B0">
        <w:rPr>
          <w:rFonts w:ascii="Times New Roman" w:hAnsi="Times New Roman" w:cs="Times New Roman"/>
          <w:sz w:val="28"/>
          <w:szCs w:val="28"/>
        </w:rPr>
        <w:t>трацией Нагорского района, выде</w:t>
      </w:r>
      <w:r w:rsidRPr="009747B0">
        <w:rPr>
          <w:rFonts w:ascii="Times New Roman" w:hAnsi="Times New Roman" w:cs="Times New Roman"/>
          <w:sz w:val="28"/>
          <w:szCs w:val="28"/>
        </w:rPr>
        <w:t>лены средства на укрепление материально-технической базы и благоустройство территорий муниципальных образовательных орга</w:t>
      </w:r>
      <w:r w:rsidR="008B5B02" w:rsidRPr="009747B0">
        <w:rPr>
          <w:rFonts w:ascii="Times New Roman" w:hAnsi="Times New Roman" w:cs="Times New Roman"/>
          <w:sz w:val="28"/>
          <w:szCs w:val="28"/>
        </w:rPr>
        <w:t>низаций в сумме 4 493,0 тыс. руб</w:t>
      </w:r>
      <w:r w:rsidRPr="009747B0">
        <w:rPr>
          <w:rFonts w:ascii="Times New Roman" w:hAnsi="Times New Roman" w:cs="Times New Roman"/>
          <w:sz w:val="28"/>
          <w:szCs w:val="28"/>
        </w:rPr>
        <w:t>лей (в том числе областной бюджет – 4</w:t>
      </w:r>
      <w:r w:rsidR="008B5B02" w:rsidRPr="009747B0">
        <w:rPr>
          <w:rFonts w:ascii="Times New Roman" w:hAnsi="Times New Roman" w:cs="Times New Roman"/>
          <w:sz w:val="28"/>
          <w:szCs w:val="28"/>
        </w:rPr>
        <w:t> </w:t>
      </w:r>
      <w:r w:rsidRPr="009747B0">
        <w:rPr>
          <w:rFonts w:ascii="Times New Roman" w:hAnsi="Times New Roman" w:cs="Times New Roman"/>
          <w:sz w:val="28"/>
          <w:szCs w:val="28"/>
        </w:rPr>
        <w:t>448,0 тыс. рублей, местный бюджет – 45,0 тыс. рублей). Средства израсходованы на ремонт</w:t>
      </w:r>
      <w:r w:rsidR="008B5B02" w:rsidRPr="009747B0">
        <w:rPr>
          <w:rFonts w:ascii="Times New Roman" w:hAnsi="Times New Roman" w:cs="Times New Roman"/>
          <w:sz w:val="28"/>
          <w:szCs w:val="28"/>
        </w:rPr>
        <w:t xml:space="preserve"> беговой асфальтобетонной дорож</w:t>
      </w:r>
      <w:r w:rsidRPr="009747B0">
        <w:rPr>
          <w:rFonts w:ascii="Times New Roman" w:hAnsi="Times New Roman" w:cs="Times New Roman"/>
          <w:sz w:val="28"/>
          <w:szCs w:val="28"/>
        </w:rPr>
        <w:t xml:space="preserve">ки, ремонт лыже-роллерной трассы, замену освещения лыже-роллерной трассы в МКОО ДО ДЮЦ «Факел» </w:t>
      </w:r>
      <w:proofErr w:type="spellStart"/>
      <w:r w:rsidRPr="009747B0">
        <w:rPr>
          <w:rFonts w:ascii="Times New Roman" w:hAnsi="Times New Roman" w:cs="Times New Roman"/>
          <w:sz w:val="28"/>
          <w:szCs w:val="28"/>
        </w:rPr>
        <w:t>пгт</w:t>
      </w:r>
      <w:proofErr w:type="spellEnd"/>
      <w:r w:rsidRPr="009747B0">
        <w:rPr>
          <w:rFonts w:ascii="Times New Roman" w:hAnsi="Times New Roman" w:cs="Times New Roman"/>
          <w:sz w:val="28"/>
          <w:szCs w:val="28"/>
        </w:rPr>
        <w:t>. Нагорск.</w:t>
      </w:r>
    </w:p>
    <w:p w:rsidR="008B5B02" w:rsidRPr="009747B0"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w:t>
      </w:r>
      <w:r w:rsidR="00C0151F" w:rsidRPr="009747B0">
        <w:rPr>
          <w:rFonts w:ascii="Times New Roman" w:hAnsi="Times New Roman" w:cs="Times New Roman"/>
          <w:b/>
          <w:sz w:val="28"/>
          <w:szCs w:val="28"/>
        </w:rPr>
        <w:t>«Организация отдыха детей в каникулярное время в лагерях с дневным пребыванием детей»</w:t>
      </w:r>
      <w:r w:rsidR="00C0151F" w:rsidRPr="009747B0">
        <w:rPr>
          <w:rFonts w:ascii="Times New Roman" w:hAnsi="Times New Roman" w:cs="Times New Roman"/>
          <w:sz w:val="28"/>
          <w:szCs w:val="28"/>
        </w:rPr>
        <w:t xml:space="preserve"> расходы составили 2</w:t>
      </w:r>
      <w:r w:rsidRPr="009747B0">
        <w:rPr>
          <w:rFonts w:ascii="Times New Roman" w:hAnsi="Times New Roman" w:cs="Times New Roman"/>
          <w:sz w:val="28"/>
          <w:szCs w:val="28"/>
        </w:rPr>
        <w:t>84,94180 тыс. рублей (в том чис</w:t>
      </w:r>
      <w:r w:rsidR="00C0151F" w:rsidRPr="009747B0">
        <w:rPr>
          <w:rFonts w:ascii="Times New Roman" w:hAnsi="Times New Roman" w:cs="Times New Roman"/>
          <w:sz w:val="28"/>
          <w:szCs w:val="28"/>
        </w:rPr>
        <w:t>ле средства из областного бюджета 282,09</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тыс. рублей, из местно</w:t>
      </w:r>
      <w:r w:rsidRPr="009747B0">
        <w:rPr>
          <w:rFonts w:ascii="Times New Roman" w:hAnsi="Times New Roman" w:cs="Times New Roman"/>
          <w:sz w:val="28"/>
          <w:szCs w:val="28"/>
        </w:rPr>
        <w:t>го бюджета 2,85180 тыс. рублей)</w:t>
      </w:r>
      <w:r w:rsidR="00C0151F" w:rsidRPr="009747B0">
        <w:rPr>
          <w:rFonts w:ascii="Times New Roman" w:hAnsi="Times New Roman" w:cs="Times New Roman"/>
          <w:sz w:val="28"/>
          <w:szCs w:val="28"/>
        </w:rPr>
        <w:t xml:space="preserve"> или 100% от плана. </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С целью оздоровления обучающихся в 5 сельских школах района в летних лагерях отдохнуло 193 человека, в том числе 104 ребенка, находящихся </w:t>
      </w:r>
      <w:r w:rsidRPr="009747B0">
        <w:rPr>
          <w:rFonts w:ascii="Times New Roman" w:hAnsi="Times New Roman" w:cs="Times New Roman"/>
          <w:sz w:val="28"/>
          <w:szCs w:val="28"/>
        </w:rPr>
        <w:lastRenderedPageBreak/>
        <w:t>в трудной жизненной ситуации.</w:t>
      </w:r>
    </w:p>
    <w:p w:rsidR="00C0151F" w:rsidRPr="009747B0"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w:t>
      </w:r>
      <w:r w:rsidR="00C0151F" w:rsidRPr="009747B0">
        <w:rPr>
          <w:rFonts w:ascii="Times New Roman" w:hAnsi="Times New Roman" w:cs="Times New Roman"/>
          <w:b/>
          <w:sz w:val="28"/>
          <w:szCs w:val="28"/>
        </w:rPr>
        <w:t xml:space="preserve">«Организация временного </w:t>
      </w:r>
      <w:r w:rsidRPr="009747B0">
        <w:rPr>
          <w:rFonts w:ascii="Times New Roman" w:hAnsi="Times New Roman" w:cs="Times New Roman"/>
          <w:b/>
          <w:sz w:val="28"/>
          <w:szCs w:val="28"/>
        </w:rPr>
        <w:t>трудоустройства несовершеннолет</w:t>
      </w:r>
      <w:r w:rsidR="00C0151F" w:rsidRPr="009747B0">
        <w:rPr>
          <w:rFonts w:ascii="Times New Roman" w:hAnsi="Times New Roman" w:cs="Times New Roman"/>
          <w:b/>
          <w:sz w:val="28"/>
          <w:szCs w:val="28"/>
        </w:rPr>
        <w:t>них граждан в возрасте от 14 до 18 лет»</w:t>
      </w:r>
      <w:r w:rsidRPr="009747B0">
        <w:rPr>
          <w:rFonts w:ascii="Times New Roman" w:hAnsi="Times New Roman" w:cs="Times New Roman"/>
          <w:sz w:val="28"/>
          <w:szCs w:val="28"/>
        </w:rPr>
        <w:t xml:space="preserve"> </w:t>
      </w:r>
      <w:r w:rsidR="00C0151F" w:rsidRPr="009747B0">
        <w:rPr>
          <w:rFonts w:ascii="Times New Roman" w:hAnsi="Times New Roman" w:cs="Times New Roman"/>
          <w:sz w:val="28"/>
          <w:szCs w:val="28"/>
        </w:rPr>
        <w:t>расходы местного бюджета</w:t>
      </w:r>
      <w:r w:rsidRPr="009747B0">
        <w:rPr>
          <w:rFonts w:ascii="Times New Roman" w:hAnsi="Times New Roman" w:cs="Times New Roman"/>
          <w:sz w:val="28"/>
          <w:szCs w:val="28"/>
        </w:rPr>
        <w:t xml:space="preserve"> составили 32,55232 тыс. рублей</w:t>
      </w:r>
      <w:r w:rsidR="00C0151F" w:rsidRPr="009747B0">
        <w:rPr>
          <w:rFonts w:ascii="Times New Roman" w:hAnsi="Times New Roman" w:cs="Times New Roman"/>
          <w:sz w:val="28"/>
          <w:szCs w:val="28"/>
        </w:rPr>
        <w:t xml:space="preserve"> или 100% от плана;</w:t>
      </w:r>
    </w:p>
    <w:p w:rsidR="00C0151F" w:rsidRPr="009747B0"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Денежные средства использованы </w:t>
      </w:r>
      <w:r w:rsidR="00C0151F" w:rsidRPr="009747B0">
        <w:rPr>
          <w:rFonts w:ascii="Times New Roman" w:hAnsi="Times New Roman" w:cs="Times New Roman"/>
          <w:sz w:val="28"/>
          <w:szCs w:val="28"/>
        </w:rPr>
        <w:t>на организацию временного трудоустройства несовершеннолетних граждан (с 17 школьниками</w:t>
      </w:r>
      <w:r w:rsidRPr="009747B0">
        <w:rPr>
          <w:rFonts w:ascii="Times New Roman" w:hAnsi="Times New Roman" w:cs="Times New Roman"/>
          <w:sz w:val="28"/>
          <w:szCs w:val="28"/>
        </w:rPr>
        <w:t xml:space="preserve"> были заключены договора на тру</w:t>
      </w:r>
      <w:r w:rsidR="00C0151F" w:rsidRPr="009747B0">
        <w:rPr>
          <w:rFonts w:ascii="Times New Roman" w:hAnsi="Times New Roman" w:cs="Times New Roman"/>
          <w:sz w:val="28"/>
          <w:szCs w:val="28"/>
        </w:rPr>
        <w:t>доустройство).</w:t>
      </w:r>
    </w:p>
    <w:p w:rsidR="00C0151F" w:rsidRPr="009747B0"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w:t>
      </w:r>
      <w:r w:rsidR="00C0151F" w:rsidRPr="009747B0">
        <w:rPr>
          <w:rFonts w:ascii="Times New Roman" w:hAnsi="Times New Roman" w:cs="Times New Roman"/>
          <w:b/>
          <w:sz w:val="28"/>
          <w:szCs w:val="28"/>
        </w:rPr>
        <w:t>«Обеспечение государстве</w:t>
      </w:r>
      <w:r w:rsidR="00A13B13" w:rsidRPr="009747B0">
        <w:rPr>
          <w:rFonts w:ascii="Times New Roman" w:hAnsi="Times New Roman" w:cs="Times New Roman"/>
          <w:b/>
          <w:sz w:val="28"/>
          <w:szCs w:val="28"/>
        </w:rPr>
        <w:t>нных гарантий содержания и соци</w:t>
      </w:r>
      <w:r w:rsidR="00C0151F" w:rsidRPr="009747B0">
        <w:rPr>
          <w:rFonts w:ascii="Times New Roman" w:hAnsi="Times New Roman" w:cs="Times New Roman"/>
          <w:b/>
          <w:sz w:val="28"/>
          <w:szCs w:val="28"/>
        </w:rPr>
        <w:t>альных прав детей-сирот, лиц из числа детей-сирот</w:t>
      </w:r>
      <w:r w:rsidR="00A13B13" w:rsidRPr="009747B0">
        <w:rPr>
          <w:rFonts w:ascii="Times New Roman" w:hAnsi="Times New Roman" w:cs="Times New Roman"/>
          <w:b/>
          <w:sz w:val="28"/>
          <w:szCs w:val="28"/>
        </w:rPr>
        <w:t xml:space="preserve"> и детей, оставшихся без попече</w:t>
      </w:r>
      <w:r w:rsidR="00C0151F" w:rsidRPr="009747B0">
        <w:rPr>
          <w:rFonts w:ascii="Times New Roman" w:hAnsi="Times New Roman" w:cs="Times New Roman"/>
          <w:b/>
          <w:sz w:val="28"/>
          <w:szCs w:val="28"/>
        </w:rPr>
        <w:t>ния родителей»</w:t>
      </w:r>
      <w:r w:rsidR="00C0151F" w:rsidRPr="009747B0">
        <w:rPr>
          <w:rFonts w:ascii="Times New Roman" w:hAnsi="Times New Roman" w:cs="Times New Roman"/>
          <w:sz w:val="28"/>
          <w:szCs w:val="28"/>
        </w:rPr>
        <w:t xml:space="preserve"> расходы областного бюджета составили 3</w:t>
      </w:r>
      <w:r w:rsidR="00A13B13" w:rsidRPr="009747B0">
        <w:rPr>
          <w:rFonts w:ascii="Times New Roman" w:hAnsi="Times New Roman" w:cs="Times New Roman"/>
          <w:sz w:val="28"/>
          <w:szCs w:val="28"/>
        </w:rPr>
        <w:t> </w:t>
      </w:r>
      <w:r w:rsidR="00C0151F" w:rsidRPr="009747B0">
        <w:rPr>
          <w:rFonts w:ascii="Times New Roman" w:hAnsi="Times New Roman" w:cs="Times New Roman"/>
          <w:sz w:val="28"/>
          <w:szCs w:val="28"/>
        </w:rPr>
        <w:t xml:space="preserve">175,85772 тыс. рублей или 99,7% от плана. </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Все средства использованы на содержание детей-сирот и детей, оставшихся без попечения родителей, на выплату вознаграждени</w:t>
      </w:r>
      <w:r w:rsidR="00A13B13" w:rsidRPr="009747B0">
        <w:rPr>
          <w:rFonts w:ascii="Times New Roman" w:hAnsi="Times New Roman" w:cs="Times New Roman"/>
          <w:sz w:val="28"/>
          <w:szCs w:val="28"/>
        </w:rPr>
        <w:t>я приемным родителям. По состоя</w:t>
      </w:r>
      <w:r w:rsidRPr="009747B0">
        <w:rPr>
          <w:rFonts w:ascii="Times New Roman" w:hAnsi="Times New Roman" w:cs="Times New Roman"/>
          <w:sz w:val="28"/>
          <w:szCs w:val="28"/>
        </w:rPr>
        <w:t>нию на 01.01.2</w:t>
      </w:r>
      <w:r w:rsidR="00A13B13" w:rsidRPr="009747B0">
        <w:rPr>
          <w:rFonts w:ascii="Times New Roman" w:hAnsi="Times New Roman" w:cs="Times New Roman"/>
          <w:sz w:val="28"/>
          <w:szCs w:val="28"/>
        </w:rPr>
        <w:t>024</w:t>
      </w:r>
      <w:r w:rsidRPr="009747B0">
        <w:rPr>
          <w:rFonts w:ascii="Times New Roman" w:hAnsi="Times New Roman" w:cs="Times New Roman"/>
          <w:sz w:val="28"/>
          <w:szCs w:val="28"/>
        </w:rPr>
        <w:t xml:space="preserve"> на учете в органе опеки и попечительства состоит 23 ребёнка (17 детей в семьях опекунов, 6 детей в приемных семьях). </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5 человек получают вознаграждение, причитающееся приемному родителю.</w:t>
      </w:r>
    </w:p>
    <w:p w:rsidR="00C0151F" w:rsidRPr="009747B0"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w:t>
      </w:r>
      <w:r w:rsidR="00C0151F" w:rsidRPr="009747B0">
        <w:rPr>
          <w:rFonts w:ascii="Times New Roman" w:hAnsi="Times New Roman" w:cs="Times New Roman"/>
          <w:b/>
          <w:sz w:val="28"/>
          <w:szCs w:val="28"/>
        </w:rPr>
        <w:t>«Реализация государственных функций, связанн</w:t>
      </w:r>
      <w:r w:rsidRPr="009747B0">
        <w:rPr>
          <w:rFonts w:ascii="Times New Roman" w:hAnsi="Times New Roman" w:cs="Times New Roman"/>
          <w:b/>
          <w:sz w:val="28"/>
          <w:szCs w:val="28"/>
        </w:rPr>
        <w:t>ых с общегосу</w:t>
      </w:r>
      <w:r w:rsidR="00C0151F" w:rsidRPr="009747B0">
        <w:rPr>
          <w:rFonts w:ascii="Times New Roman" w:hAnsi="Times New Roman" w:cs="Times New Roman"/>
          <w:b/>
          <w:sz w:val="28"/>
          <w:szCs w:val="28"/>
        </w:rPr>
        <w:t>дарственным управлением»</w:t>
      </w:r>
      <w:r w:rsidR="00C0151F" w:rsidRPr="009747B0">
        <w:rPr>
          <w:rFonts w:ascii="Times New Roman" w:hAnsi="Times New Roman" w:cs="Times New Roman"/>
          <w:sz w:val="28"/>
          <w:szCs w:val="28"/>
        </w:rPr>
        <w:t xml:space="preserve"> расходы составили 13</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5</w:t>
      </w:r>
      <w:r w:rsidRPr="009747B0">
        <w:rPr>
          <w:rFonts w:ascii="Times New Roman" w:hAnsi="Times New Roman" w:cs="Times New Roman"/>
          <w:sz w:val="28"/>
          <w:szCs w:val="28"/>
        </w:rPr>
        <w:t>90,06836 тыс. рублей (в том чис</w:t>
      </w:r>
      <w:r w:rsidR="00C0151F" w:rsidRPr="009747B0">
        <w:rPr>
          <w:rFonts w:ascii="Times New Roman" w:hAnsi="Times New Roman" w:cs="Times New Roman"/>
          <w:sz w:val="28"/>
          <w:szCs w:val="28"/>
        </w:rPr>
        <w:t>ле средства из областного бюджета 4</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583,09245 тыс. рублей, из местного бюджета 9</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006,97591 тыс. рублей) или 100% от плана.</w:t>
      </w:r>
    </w:p>
    <w:p w:rsidR="00C0151F" w:rsidRPr="009747B0"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Денежные средства использованы </w:t>
      </w:r>
      <w:r w:rsidR="00C0151F" w:rsidRPr="009747B0">
        <w:rPr>
          <w:rFonts w:ascii="Times New Roman" w:hAnsi="Times New Roman" w:cs="Times New Roman"/>
          <w:sz w:val="28"/>
          <w:szCs w:val="28"/>
        </w:rPr>
        <w:t>на финансо</w:t>
      </w:r>
      <w:r w:rsidRPr="009747B0">
        <w:rPr>
          <w:rFonts w:ascii="Times New Roman" w:hAnsi="Times New Roman" w:cs="Times New Roman"/>
          <w:sz w:val="28"/>
          <w:szCs w:val="28"/>
        </w:rPr>
        <w:t>вое обеспечение деятельности Му</w:t>
      </w:r>
      <w:r w:rsidR="00C0151F" w:rsidRPr="009747B0">
        <w:rPr>
          <w:rFonts w:ascii="Times New Roman" w:hAnsi="Times New Roman" w:cs="Times New Roman"/>
          <w:sz w:val="28"/>
          <w:szCs w:val="28"/>
        </w:rPr>
        <w:t>ниципального учреждения управления образования администрации Нагорског</w:t>
      </w:r>
      <w:r w:rsidRPr="009747B0">
        <w:rPr>
          <w:rFonts w:ascii="Times New Roman" w:hAnsi="Times New Roman" w:cs="Times New Roman"/>
          <w:sz w:val="28"/>
          <w:szCs w:val="28"/>
        </w:rPr>
        <w:t xml:space="preserve">о района Кировской области, на </w:t>
      </w:r>
      <w:r w:rsidR="00C0151F" w:rsidRPr="009747B0">
        <w:rPr>
          <w:rFonts w:ascii="Times New Roman" w:hAnsi="Times New Roman" w:cs="Times New Roman"/>
          <w:sz w:val="28"/>
          <w:szCs w:val="28"/>
        </w:rPr>
        <w:t>обеспечение деятельности специалиста по опеке и попечительству, на приобретение компьютерной и организационной техники</w:t>
      </w:r>
      <w:r w:rsidRPr="009747B0">
        <w:rPr>
          <w:rFonts w:ascii="Times New Roman" w:hAnsi="Times New Roman" w:cs="Times New Roman"/>
          <w:sz w:val="28"/>
          <w:szCs w:val="28"/>
        </w:rPr>
        <w:t>, на вы</w:t>
      </w:r>
      <w:r w:rsidR="00C0151F" w:rsidRPr="009747B0">
        <w:rPr>
          <w:rFonts w:ascii="Times New Roman" w:hAnsi="Times New Roman" w:cs="Times New Roman"/>
          <w:sz w:val="28"/>
          <w:szCs w:val="28"/>
        </w:rPr>
        <w:t>полнение требований в области информационно</w:t>
      </w:r>
      <w:r w:rsidRPr="009747B0">
        <w:rPr>
          <w:rFonts w:ascii="Times New Roman" w:hAnsi="Times New Roman" w:cs="Times New Roman"/>
          <w:sz w:val="28"/>
          <w:szCs w:val="28"/>
        </w:rPr>
        <w:t>й безопасности, приобретение ли</w:t>
      </w:r>
      <w:r w:rsidR="00C0151F" w:rsidRPr="009747B0">
        <w:rPr>
          <w:rFonts w:ascii="Times New Roman" w:hAnsi="Times New Roman" w:cs="Times New Roman"/>
          <w:sz w:val="28"/>
          <w:szCs w:val="28"/>
        </w:rPr>
        <w:t xml:space="preserve">цензионного системного и прикладного программного обеспечения. </w:t>
      </w:r>
    </w:p>
    <w:p w:rsidR="00C0151F" w:rsidRPr="009747B0"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lastRenderedPageBreak/>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«Социальное обеспечение </w:t>
      </w:r>
      <w:r w:rsidRPr="009747B0">
        <w:rPr>
          <w:rFonts w:ascii="Times New Roman" w:hAnsi="Times New Roman" w:cs="Times New Roman"/>
          <w:sz w:val="28"/>
          <w:szCs w:val="28"/>
        </w:rPr>
        <w:t>в сфере образования» расходы об</w:t>
      </w:r>
      <w:r w:rsidR="00C0151F" w:rsidRPr="009747B0">
        <w:rPr>
          <w:rFonts w:ascii="Times New Roman" w:hAnsi="Times New Roman" w:cs="Times New Roman"/>
          <w:sz w:val="28"/>
          <w:szCs w:val="28"/>
        </w:rPr>
        <w:t>ластного бюджета составили 3</w:t>
      </w:r>
      <w:r w:rsidRPr="009747B0">
        <w:rPr>
          <w:rFonts w:ascii="Times New Roman" w:hAnsi="Times New Roman" w:cs="Times New Roman"/>
          <w:sz w:val="28"/>
          <w:szCs w:val="28"/>
        </w:rPr>
        <w:t> </w:t>
      </w:r>
      <w:r w:rsidR="00C0151F" w:rsidRPr="009747B0">
        <w:rPr>
          <w:rFonts w:ascii="Times New Roman" w:hAnsi="Times New Roman" w:cs="Times New Roman"/>
          <w:sz w:val="28"/>
          <w:szCs w:val="28"/>
        </w:rPr>
        <w:t xml:space="preserve">656,40 тыс. рублей или 100% от плана. </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средства использованы на предостав</w:t>
      </w:r>
      <w:r w:rsidR="00A13B13" w:rsidRPr="009747B0">
        <w:rPr>
          <w:rFonts w:ascii="Times New Roman" w:hAnsi="Times New Roman" w:cs="Times New Roman"/>
          <w:sz w:val="28"/>
          <w:szCs w:val="28"/>
        </w:rPr>
        <w:t>ление руководителям, педагогиче</w:t>
      </w:r>
      <w:r w:rsidRPr="009747B0">
        <w:rPr>
          <w:rFonts w:ascii="Times New Roman" w:hAnsi="Times New Roman" w:cs="Times New Roman"/>
          <w:sz w:val="28"/>
          <w:szCs w:val="28"/>
        </w:rPr>
        <w:t>ским работникам и иным специалистам образов</w:t>
      </w:r>
      <w:r w:rsidR="00A13B13" w:rsidRPr="009747B0">
        <w:rPr>
          <w:rFonts w:ascii="Times New Roman" w:hAnsi="Times New Roman" w:cs="Times New Roman"/>
          <w:sz w:val="28"/>
          <w:szCs w:val="28"/>
        </w:rPr>
        <w:t>ательных учреждений (за исключе</w:t>
      </w:r>
      <w:r w:rsidRPr="009747B0">
        <w:rPr>
          <w:rFonts w:ascii="Times New Roman" w:hAnsi="Times New Roman" w:cs="Times New Roman"/>
          <w:sz w:val="28"/>
          <w:szCs w:val="28"/>
        </w:rPr>
        <w:t>нием совместителей), работающим и проживающим в сельских населенных пунктах (поселках городского типа), бесплатной жилой площади с отоплением и электро-снабжением путем компенсации 100% расходов в виде ежемесячной денежной вы-платы; выполнение отдельных государственных полномочий по начислению и вы-плате компенсации части платы, взимаемой за содержание детей в образовательных учреждениях, реализующих основную общеоб</w:t>
      </w:r>
      <w:r w:rsidR="00A13B13" w:rsidRPr="009747B0">
        <w:rPr>
          <w:rFonts w:ascii="Times New Roman" w:hAnsi="Times New Roman" w:cs="Times New Roman"/>
          <w:sz w:val="28"/>
          <w:szCs w:val="28"/>
        </w:rPr>
        <w:t>разовательную программу дошколь</w:t>
      </w:r>
      <w:r w:rsidRPr="009747B0">
        <w:rPr>
          <w:rFonts w:ascii="Times New Roman" w:hAnsi="Times New Roman" w:cs="Times New Roman"/>
          <w:sz w:val="28"/>
          <w:szCs w:val="28"/>
        </w:rPr>
        <w:t>ного образования.</w:t>
      </w:r>
    </w:p>
    <w:p w:rsidR="00C0151F" w:rsidRPr="009747B0"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C0151F" w:rsidRPr="009747B0">
        <w:rPr>
          <w:rFonts w:ascii="Times New Roman" w:hAnsi="Times New Roman" w:cs="Times New Roman"/>
          <w:sz w:val="28"/>
          <w:szCs w:val="28"/>
        </w:rPr>
        <w:t xml:space="preserve">по направлению «Оптимизация структуры </w:t>
      </w:r>
      <w:r w:rsidRPr="009747B0">
        <w:rPr>
          <w:rFonts w:ascii="Times New Roman" w:hAnsi="Times New Roman" w:cs="Times New Roman"/>
          <w:sz w:val="28"/>
          <w:szCs w:val="28"/>
        </w:rPr>
        <w:t>муниципальной сети образователь</w:t>
      </w:r>
      <w:r w:rsidR="00C0151F" w:rsidRPr="009747B0">
        <w:rPr>
          <w:rFonts w:ascii="Times New Roman" w:hAnsi="Times New Roman" w:cs="Times New Roman"/>
          <w:sz w:val="28"/>
          <w:szCs w:val="28"/>
        </w:rPr>
        <w:t>ных учреждений с учетом демографических и социально-экономических условий» денежные средства не выделены.</w:t>
      </w:r>
    </w:p>
    <w:p w:rsidR="00C0151F" w:rsidRPr="009747B0"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Все м</w:t>
      </w:r>
      <w:r w:rsidR="00A13B13" w:rsidRPr="009747B0">
        <w:rPr>
          <w:rFonts w:ascii="Times New Roman" w:hAnsi="Times New Roman" w:cs="Times New Roman"/>
          <w:sz w:val="28"/>
          <w:szCs w:val="28"/>
        </w:rPr>
        <w:t>ероприятия программы выполнены.</w:t>
      </w:r>
    </w:p>
    <w:p w:rsidR="00B8519F" w:rsidRPr="009747B0" w:rsidRDefault="00B8519F" w:rsidP="00B8519F">
      <w:pPr>
        <w:pStyle w:val="ConsPlusNonformat"/>
        <w:tabs>
          <w:tab w:val="num" w:pos="142"/>
        </w:tabs>
        <w:spacing w:before="120" w:after="120" w:line="360" w:lineRule="auto"/>
        <w:ind w:firstLine="709"/>
        <w:jc w:val="center"/>
        <w:rPr>
          <w:rFonts w:ascii="Times New Roman" w:hAnsi="Times New Roman" w:cs="Times New Roman"/>
          <w:b/>
          <w:sz w:val="28"/>
          <w:szCs w:val="28"/>
        </w:rPr>
      </w:pPr>
      <w:r w:rsidRPr="009747B0">
        <w:rPr>
          <w:rFonts w:ascii="Times New Roman" w:hAnsi="Times New Roman" w:cs="Times New Roman"/>
          <w:sz w:val="28"/>
          <w:szCs w:val="28"/>
        </w:rPr>
        <w:t>Муниципальная программа</w:t>
      </w:r>
      <w:r w:rsidRPr="009747B0">
        <w:rPr>
          <w:rFonts w:ascii="Times New Roman" w:hAnsi="Times New Roman" w:cs="Times New Roman"/>
          <w:b/>
          <w:sz w:val="28"/>
          <w:szCs w:val="28"/>
        </w:rPr>
        <w:t xml:space="preserve"> «Социальная политика и профилактика правонарушений в Нагорском районе»</w:t>
      </w:r>
    </w:p>
    <w:p w:rsidR="00805983"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В 2023 году на мероприятия муниципальной программы «Социальная политика и профилактика правонарушени</w:t>
      </w:r>
      <w:r w:rsidR="00805983" w:rsidRPr="009747B0">
        <w:rPr>
          <w:rFonts w:ascii="Times New Roman" w:hAnsi="Times New Roman" w:cs="Times New Roman"/>
          <w:sz w:val="28"/>
          <w:szCs w:val="28"/>
        </w:rPr>
        <w:t>й в Нагорском районе» израсходо</w:t>
      </w:r>
      <w:r w:rsidRPr="009747B0">
        <w:rPr>
          <w:rFonts w:ascii="Times New Roman" w:hAnsi="Times New Roman" w:cs="Times New Roman"/>
          <w:sz w:val="28"/>
          <w:szCs w:val="28"/>
        </w:rPr>
        <w:t>вано 3</w:t>
      </w:r>
      <w:r w:rsidR="00805983" w:rsidRPr="009747B0">
        <w:rPr>
          <w:rFonts w:ascii="Times New Roman" w:hAnsi="Times New Roman" w:cs="Times New Roman"/>
          <w:sz w:val="28"/>
          <w:szCs w:val="28"/>
        </w:rPr>
        <w:t> </w:t>
      </w:r>
      <w:r w:rsidRPr="009747B0">
        <w:rPr>
          <w:rFonts w:ascii="Times New Roman" w:hAnsi="Times New Roman" w:cs="Times New Roman"/>
          <w:sz w:val="28"/>
          <w:szCs w:val="28"/>
        </w:rPr>
        <w:t>934,30993 тыс. руб</w:t>
      </w:r>
      <w:r w:rsidR="00805983" w:rsidRPr="009747B0">
        <w:rPr>
          <w:rFonts w:ascii="Times New Roman" w:hAnsi="Times New Roman" w:cs="Times New Roman"/>
          <w:sz w:val="28"/>
          <w:szCs w:val="28"/>
        </w:rPr>
        <w:t>лей</w:t>
      </w:r>
      <w:r w:rsidR="00F24100" w:rsidRPr="009747B0">
        <w:rPr>
          <w:rFonts w:ascii="Times New Roman" w:hAnsi="Times New Roman" w:cs="Times New Roman"/>
          <w:sz w:val="28"/>
          <w:szCs w:val="28"/>
        </w:rPr>
        <w:t>,</w:t>
      </w:r>
      <w:r w:rsidR="00805983" w:rsidRPr="009747B0">
        <w:rPr>
          <w:rFonts w:ascii="Times New Roman" w:hAnsi="Times New Roman" w:cs="Times New Roman"/>
          <w:sz w:val="28"/>
          <w:szCs w:val="28"/>
        </w:rPr>
        <w:t xml:space="preserve"> что составляет 99,7</w:t>
      </w:r>
      <w:r w:rsidRPr="009747B0">
        <w:rPr>
          <w:rFonts w:ascii="Times New Roman" w:hAnsi="Times New Roman" w:cs="Times New Roman"/>
          <w:sz w:val="28"/>
          <w:szCs w:val="28"/>
        </w:rPr>
        <w:t xml:space="preserve">% от плановых показателей. </w:t>
      </w:r>
      <w:r w:rsidR="00805983" w:rsidRPr="009747B0">
        <w:rPr>
          <w:rFonts w:ascii="Times New Roman" w:hAnsi="Times New Roman" w:cs="Times New Roman"/>
          <w:sz w:val="28"/>
          <w:szCs w:val="28"/>
        </w:rPr>
        <w:t xml:space="preserve">Финансирование муниципальной программы осуществлялось из местного и областного бюджетов. Из областного бюджета финансирование составило – </w:t>
      </w:r>
      <w:r w:rsidR="00805983" w:rsidRPr="009747B0">
        <w:rPr>
          <w:rFonts w:ascii="Times New Roman" w:hAnsi="Times New Roman" w:cs="Times New Roman"/>
          <w:bCs/>
          <w:iCs/>
          <w:sz w:val="28"/>
          <w:szCs w:val="28"/>
        </w:rPr>
        <w:t>1 916,5 тыс. рублей, из бюджета муниципального района – 2 017,80993 тыс. рублей.</w:t>
      </w:r>
    </w:p>
    <w:p w:rsidR="00774A8E" w:rsidRPr="009747B0" w:rsidRDefault="00805983"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 xml:space="preserve">на мероприятия по направлению </w:t>
      </w:r>
      <w:r w:rsidR="00774A8E" w:rsidRPr="009747B0">
        <w:rPr>
          <w:rFonts w:ascii="Times New Roman" w:hAnsi="Times New Roman" w:cs="Times New Roman"/>
          <w:b/>
          <w:sz w:val="28"/>
          <w:szCs w:val="28"/>
        </w:rPr>
        <w:t>«Молодёжь Нагорского района»</w:t>
      </w:r>
      <w:r w:rsidR="00774A8E" w:rsidRPr="009747B0">
        <w:rPr>
          <w:rFonts w:ascii="Times New Roman" w:hAnsi="Times New Roman" w:cs="Times New Roman"/>
          <w:sz w:val="28"/>
          <w:szCs w:val="28"/>
        </w:rPr>
        <w:t xml:space="preserve"> расходы составили 2</w:t>
      </w:r>
      <w:r w:rsidRPr="009747B0">
        <w:rPr>
          <w:rFonts w:ascii="Times New Roman" w:hAnsi="Times New Roman" w:cs="Times New Roman"/>
          <w:sz w:val="28"/>
          <w:szCs w:val="28"/>
        </w:rPr>
        <w:t xml:space="preserve"> 403,358 </w:t>
      </w:r>
      <w:r w:rsidR="00774A8E" w:rsidRPr="009747B0">
        <w:rPr>
          <w:rFonts w:ascii="Times New Roman" w:hAnsi="Times New Roman" w:cs="Times New Roman"/>
          <w:sz w:val="28"/>
          <w:szCs w:val="28"/>
        </w:rPr>
        <w:t>тыс.</w:t>
      </w:r>
      <w:r w:rsidRPr="009747B0">
        <w:rPr>
          <w:rFonts w:ascii="Times New Roman" w:hAnsi="Times New Roman" w:cs="Times New Roman"/>
          <w:sz w:val="28"/>
          <w:szCs w:val="28"/>
        </w:rPr>
        <w:t xml:space="preserve"> </w:t>
      </w:r>
      <w:r w:rsidR="00774A8E" w:rsidRPr="009747B0">
        <w:rPr>
          <w:rFonts w:ascii="Times New Roman" w:hAnsi="Times New Roman" w:cs="Times New Roman"/>
          <w:sz w:val="28"/>
          <w:szCs w:val="28"/>
        </w:rPr>
        <w:t>руб</w:t>
      </w:r>
      <w:r w:rsidRPr="009747B0">
        <w:rPr>
          <w:rFonts w:ascii="Times New Roman" w:hAnsi="Times New Roman" w:cs="Times New Roman"/>
          <w:sz w:val="28"/>
          <w:szCs w:val="28"/>
        </w:rPr>
        <w:t>лей</w:t>
      </w:r>
      <w:r w:rsidR="00774A8E" w:rsidRPr="009747B0">
        <w:rPr>
          <w:rFonts w:ascii="Times New Roman" w:hAnsi="Times New Roman" w:cs="Times New Roman"/>
          <w:sz w:val="28"/>
          <w:szCs w:val="28"/>
        </w:rPr>
        <w:t xml:space="preserve">, </w:t>
      </w:r>
      <w:r w:rsidRPr="009747B0">
        <w:rPr>
          <w:rFonts w:ascii="Times New Roman" w:hAnsi="Times New Roman" w:cs="Times New Roman"/>
          <w:sz w:val="28"/>
          <w:szCs w:val="28"/>
        </w:rPr>
        <w:t xml:space="preserve">(1 732,5 тыс. рублей средства областного бюджета, 670,858 тыс. рублей средства </w:t>
      </w:r>
      <w:r w:rsidR="00774A8E" w:rsidRPr="009747B0">
        <w:rPr>
          <w:rFonts w:ascii="Times New Roman" w:hAnsi="Times New Roman" w:cs="Times New Roman"/>
          <w:sz w:val="28"/>
          <w:szCs w:val="28"/>
        </w:rPr>
        <w:t xml:space="preserve">местного </w:t>
      </w:r>
      <w:r w:rsidRPr="009747B0">
        <w:rPr>
          <w:rFonts w:ascii="Times New Roman" w:hAnsi="Times New Roman" w:cs="Times New Roman"/>
          <w:sz w:val="28"/>
          <w:szCs w:val="28"/>
        </w:rPr>
        <w:lastRenderedPageBreak/>
        <w:t>бюджета)</w:t>
      </w:r>
      <w:r w:rsidR="00774A8E" w:rsidRPr="009747B0">
        <w:rPr>
          <w:rFonts w:ascii="Times New Roman" w:hAnsi="Times New Roman" w:cs="Times New Roman"/>
          <w:sz w:val="28"/>
          <w:szCs w:val="28"/>
        </w:rPr>
        <w:t>,</w:t>
      </w:r>
      <w:r w:rsidRPr="009747B0">
        <w:rPr>
          <w:rFonts w:ascii="Times New Roman" w:hAnsi="Times New Roman" w:cs="Times New Roman"/>
          <w:sz w:val="28"/>
          <w:szCs w:val="28"/>
        </w:rPr>
        <w:t xml:space="preserve"> или</w:t>
      </w:r>
      <w:r w:rsidR="00774A8E" w:rsidRPr="009747B0">
        <w:rPr>
          <w:rFonts w:ascii="Times New Roman" w:hAnsi="Times New Roman" w:cs="Times New Roman"/>
          <w:sz w:val="28"/>
          <w:szCs w:val="28"/>
        </w:rPr>
        <w:t xml:space="preserve"> 100</w:t>
      </w:r>
      <w:r w:rsidRPr="009747B0">
        <w:rPr>
          <w:rFonts w:ascii="Times New Roman" w:hAnsi="Times New Roman" w:cs="Times New Roman"/>
          <w:sz w:val="28"/>
          <w:szCs w:val="28"/>
        </w:rPr>
        <w:t>,0</w:t>
      </w:r>
      <w:r w:rsidR="00774A8E" w:rsidRPr="009747B0">
        <w:rPr>
          <w:rFonts w:ascii="Times New Roman" w:hAnsi="Times New Roman" w:cs="Times New Roman"/>
          <w:sz w:val="28"/>
          <w:szCs w:val="28"/>
        </w:rPr>
        <w:t xml:space="preserve"> % от плана.</w:t>
      </w:r>
    </w:p>
    <w:p w:rsidR="00774A8E"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Проведены все запланированные меропри</w:t>
      </w:r>
      <w:r w:rsidR="00805983" w:rsidRPr="009747B0">
        <w:rPr>
          <w:rFonts w:ascii="Times New Roman" w:hAnsi="Times New Roman" w:cs="Times New Roman"/>
          <w:sz w:val="28"/>
          <w:szCs w:val="28"/>
        </w:rPr>
        <w:t>ятия: районный конкурс «Военно-</w:t>
      </w:r>
      <w:r w:rsidRPr="009747B0">
        <w:rPr>
          <w:rFonts w:ascii="Times New Roman" w:hAnsi="Times New Roman" w:cs="Times New Roman"/>
          <w:sz w:val="28"/>
          <w:szCs w:val="28"/>
        </w:rPr>
        <w:t>патриотической песни» среди юнармей</w:t>
      </w:r>
      <w:r w:rsidR="00805983" w:rsidRPr="009747B0">
        <w:rPr>
          <w:rFonts w:ascii="Times New Roman" w:hAnsi="Times New Roman" w:cs="Times New Roman"/>
          <w:sz w:val="28"/>
          <w:szCs w:val="28"/>
        </w:rPr>
        <w:t>ских отрядов, районный день при</w:t>
      </w:r>
      <w:r w:rsidRPr="009747B0">
        <w:rPr>
          <w:rFonts w:ascii="Times New Roman" w:hAnsi="Times New Roman" w:cs="Times New Roman"/>
          <w:sz w:val="28"/>
          <w:szCs w:val="28"/>
        </w:rPr>
        <w:t>зывника; мероприятия посвящённые Дню Победы, районный бал выпускников «Школьный вальс 2023, районная акция «Подросток и закон», мероприятия посвящённые «Дню молодёжи», мероприятия посвящённые «Дню России», «Дню семьи, любви и верности», акция «</w:t>
      </w:r>
      <w:proofErr w:type="spellStart"/>
      <w:r w:rsidRPr="009747B0">
        <w:rPr>
          <w:rFonts w:ascii="Times New Roman" w:hAnsi="Times New Roman" w:cs="Times New Roman"/>
          <w:sz w:val="28"/>
          <w:szCs w:val="28"/>
        </w:rPr>
        <w:t>Триколор</w:t>
      </w:r>
      <w:proofErr w:type="spellEnd"/>
      <w:r w:rsidRPr="009747B0">
        <w:rPr>
          <w:rFonts w:ascii="Times New Roman" w:hAnsi="Times New Roman" w:cs="Times New Roman"/>
          <w:sz w:val="28"/>
          <w:szCs w:val="28"/>
        </w:rPr>
        <w:t>», Молодежный межму</w:t>
      </w:r>
      <w:r w:rsidR="00805983" w:rsidRPr="009747B0">
        <w:rPr>
          <w:rFonts w:ascii="Times New Roman" w:hAnsi="Times New Roman" w:cs="Times New Roman"/>
          <w:sz w:val="28"/>
          <w:szCs w:val="28"/>
        </w:rPr>
        <w:t>ни</w:t>
      </w:r>
      <w:r w:rsidRPr="009747B0">
        <w:rPr>
          <w:rFonts w:ascii="Times New Roman" w:hAnsi="Times New Roman" w:cs="Times New Roman"/>
          <w:sz w:val="28"/>
          <w:szCs w:val="28"/>
        </w:rPr>
        <w:t>ципальный форум, районная акция посвящ</w:t>
      </w:r>
      <w:r w:rsidR="00805983" w:rsidRPr="009747B0">
        <w:rPr>
          <w:rFonts w:ascii="Times New Roman" w:hAnsi="Times New Roman" w:cs="Times New Roman"/>
          <w:sz w:val="28"/>
          <w:szCs w:val="28"/>
        </w:rPr>
        <w:t>ённая дню пожилого человека, во</w:t>
      </w:r>
      <w:r w:rsidRPr="009747B0">
        <w:rPr>
          <w:rFonts w:ascii="Times New Roman" w:hAnsi="Times New Roman" w:cs="Times New Roman"/>
          <w:sz w:val="28"/>
          <w:szCs w:val="28"/>
        </w:rPr>
        <w:t>енно-спортивная игра «Зарница», акция «Сообщи, где торгуют смертью», школа волонтеров «Добрая среда», День мат</w:t>
      </w:r>
      <w:r w:rsidR="00805983" w:rsidRPr="009747B0">
        <w:rPr>
          <w:rFonts w:ascii="Times New Roman" w:hAnsi="Times New Roman" w:cs="Times New Roman"/>
          <w:sz w:val="28"/>
          <w:szCs w:val="28"/>
        </w:rPr>
        <w:t>ери, районная акция «Давайте по</w:t>
      </w:r>
      <w:r w:rsidRPr="009747B0">
        <w:rPr>
          <w:rFonts w:ascii="Times New Roman" w:hAnsi="Times New Roman" w:cs="Times New Roman"/>
          <w:sz w:val="28"/>
          <w:szCs w:val="28"/>
        </w:rPr>
        <w:t xml:space="preserve">нимать друг друга с полуслова», встреча семейного клуба «С чего начинается любовь», новогодняя елка Главы Нагорского района, обустроено молодёжное пространство «Отличное место» в </w:t>
      </w:r>
      <w:proofErr w:type="spellStart"/>
      <w:r w:rsidRPr="009747B0">
        <w:rPr>
          <w:rFonts w:ascii="Times New Roman" w:hAnsi="Times New Roman" w:cs="Times New Roman"/>
          <w:sz w:val="28"/>
          <w:szCs w:val="28"/>
        </w:rPr>
        <w:t>п</w:t>
      </w:r>
      <w:r w:rsidR="00805983" w:rsidRPr="009747B0">
        <w:rPr>
          <w:rFonts w:ascii="Times New Roman" w:hAnsi="Times New Roman" w:cs="Times New Roman"/>
          <w:sz w:val="28"/>
          <w:szCs w:val="28"/>
        </w:rPr>
        <w:t>гт</w:t>
      </w:r>
      <w:proofErr w:type="spellEnd"/>
      <w:r w:rsidR="00805983" w:rsidRPr="009747B0">
        <w:rPr>
          <w:rFonts w:ascii="Times New Roman" w:hAnsi="Times New Roman" w:cs="Times New Roman"/>
          <w:sz w:val="28"/>
          <w:szCs w:val="28"/>
        </w:rPr>
        <w:t xml:space="preserve"> </w:t>
      </w:r>
      <w:r w:rsidRPr="009747B0">
        <w:rPr>
          <w:rFonts w:ascii="Times New Roman" w:hAnsi="Times New Roman" w:cs="Times New Roman"/>
          <w:sz w:val="28"/>
          <w:szCs w:val="28"/>
        </w:rPr>
        <w:t>Нагорск.</w:t>
      </w:r>
    </w:p>
    <w:p w:rsidR="00774A8E" w:rsidRPr="009747B0" w:rsidRDefault="00805983"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 xml:space="preserve">на мероприятия по направлению </w:t>
      </w:r>
      <w:r w:rsidR="00774A8E" w:rsidRPr="009747B0">
        <w:rPr>
          <w:rFonts w:ascii="Times New Roman" w:hAnsi="Times New Roman" w:cs="Times New Roman"/>
          <w:b/>
          <w:sz w:val="28"/>
          <w:szCs w:val="28"/>
        </w:rPr>
        <w:t>«Обеспечение жильем молодых семе</w:t>
      </w:r>
      <w:r w:rsidRPr="009747B0">
        <w:rPr>
          <w:rFonts w:ascii="Times New Roman" w:hAnsi="Times New Roman" w:cs="Times New Roman"/>
          <w:b/>
          <w:sz w:val="28"/>
          <w:szCs w:val="28"/>
        </w:rPr>
        <w:t xml:space="preserve">й» </w:t>
      </w:r>
      <w:r w:rsidRPr="009747B0">
        <w:rPr>
          <w:rFonts w:ascii="Times New Roman" w:hAnsi="Times New Roman" w:cs="Times New Roman"/>
          <w:sz w:val="28"/>
          <w:szCs w:val="28"/>
        </w:rPr>
        <w:t>денежные средства не выделялись</w:t>
      </w:r>
      <w:r w:rsidR="00846B01" w:rsidRPr="009747B0">
        <w:rPr>
          <w:rFonts w:ascii="Times New Roman" w:hAnsi="Times New Roman" w:cs="Times New Roman"/>
          <w:sz w:val="28"/>
          <w:szCs w:val="28"/>
        </w:rPr>
        <w:t>.</w:t>
      </w:r>
    </w:p>
    <w:p w:rsidR="00774A8E" w:rsidRPr="009747B0" w:rsidRDefault="00805983"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 xml:space="preserve">на мероприятия по направлению </w:t>
      </w:r>
      <w:r w:rsidR="00774A8E" w:rsidRPr="009747B0">
        <w:rPr>
          <w:rFonts w:ascii="Times New Roman" w:hAnsi="Times New Roman" w:cs="Times New Roman"/>
          <w:b/>
          <w:sz w:val="28"/>
          <w:szCs w:val="28"/>
        </w:rPr>
        <w:t xml:space="preserve">«Развитие физической культуры и спорта» </w:t>
      </w:r>
      <w:r w:rsidR="00774A8E" w:rsidRPr="009747B0">
        <w:rPr>
          <w:rFonts w:ascii="Times New Roman" w:hAnsi="Times New Roman" w:cs="Times New Roman"/>
          <w:sz w:val="28"/>
          <w:szCs w:val="28"/>
        </w:rPr>
        <w:t xml:space="preserve">расходы составили </w:t>
      </w:r>
      <w:r w:rsidRPr="009747B0">
        <w:rPr>
          <w:rFonts w:ascii="Times New Roman" w:hAnsi="Times New Roman" w:cs="Times New Roman"/>
          <w:sz w:val="28"/>
          <w:szCs w:val="28"/>
        </w:rPr>
        <w:t>68,35648</w:t>
      </w:r>
      <w:r w:rsidR="00774A8E" w:rsidRPr="009747B0">
        <w:rPr>
          <w:rFonts w:ascii="Times New Roman" w:hAnsi="Times New Roman" w:cs="Times New Roman"/>
          <w:sz w:val="28"/>
          <w:szCs w:val="28"/>
        </w:rPr>
        <w:t xml:space="preserve"> тыс. рублей</w:t>
      </w:r>
      <w:r w:rsidRPr="009747B0">
        <w:rPr>
          <w:rFonts w:ascii="Times New Roman" w:hAnsi="Times New Roman" w:cs="Times New Roman"/>
          <w:sz w:val="28"/>
          <w:szCs w:val="28"/>
        </w:rPr>
        <w:t xml:space="preserve"> (средства местного бюджета), что составляет</w:t>
      </w:r>
      <w:r w:rsidR="00FC4B54" w:rsidRPr="009747B0">
        <w:rPr>
          <w:rFonts w:ascii="Times New Roman" w:hAnsi="Times New Roman" w:cs="Times New Roman"/>
          <w:sz w:val="28"/>
          <w:szCs w:val="28"/>
        </w:rPr>
        <w:t xml:space="preserve"> 97,7</w:t>
      </w:r>
      <w:r w:rsidRPr="009747B0">
        <w:rPr>
          <w:rFonts w:ascii="Times New Roman" w:hAnsi="Times New Roman" w:cs="Times New Roman"/>
          <w:sz w:val="28"/>
          <w:szCs w:val="28"/>
        </w:rPr>
        <w:t xml:space="preserve"> % от пла</w:t>
      </w:r>
      <w:r w:rsidR="00846B01" w:rsidRPr="009747B0">
        <w:rPr>
          <w:rFonts w:ascii="Times New Roman" w:hAnsi="Times New Roman" w:cs="Times New Roman"/>
          <w:sz w:val="28"/>
          <w:szCs w:val="28"/>
        </w:rPr>
        <w:t>на.</w:t>
      </w:r>
    </w:p>
    <w:p w:rsidR="00774A8E"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Проведены все запланированные м</w:t>
      </w:r>
      <w:r w:rsidR="00846B01" w:rsidRPr="009747B0">
        <w:rPr>
          <w:rFonts w:ascii="Times New Roman" w:hAnsi="Times New Roman" w:cs="Times New Roman"/>
          <w:sz w:val="28"/>
          <w:szCs w:val="28"/>
        </w:rPr>
        <w:t>ероприятия: межмуниципальные со</w:t>
      </w:r>
      <w:r w:rsidRPr="009747B0">
        <w:rPr>
          <w:rFonts w:ascii="Times New Roman" w:hAnsi="Times New Roman" w:cs="Times New Roman"/>
          <w:sz w:val="28"/>
          <w:szCs w:val="28"/>
        </w:rPr>
        <w:t xml:space="preserve">ревнования по хоккею с шайбой памяти В.И. Исупова; соревнования по хоккею с шайбой среди ветеранов; Дни здоровья на лыжной базе и хоккейной коробке, районные соревнования среди юнармейских отрядов; районные соревнования по шахматам, посвященные Дню Победы; XIV районный легкоатлетический кросс памяти А.Н. </w:t>
      </w:r>
      <w:proofErr w:type="spellStart"/>
      <w:r w:rsidRPr="009747B0">
        <w:rPr>
          <w:rFonts w:ascii="Times New Roman" w:hAnsi="Times New Roman" w:cs="Times New Roman"/>
          <w:sz w:val="28"/>
          <w:szCs w:val="28"/>
        </w:rPr>
        <w:t>Леушина</w:t>
      </w:r>
      <w:proofErr w:type="spellEnd"/>
      <w:r w:rsidRPr="009747B0">
        <w:rPr>
          <w:rFonts w:ascii="Times New Roman" w:hAnsi="Times New Roman" w:cs="Times New Roman"/>
          <w:sz w:val="28"/>
          <w:szCs w:val="28"/>
        </w:rPr>
        <w:t xml:space="preserve"> и воинов-инте</w:t>
      </w:r>
      <w:r w:rsidR="00846B01" w:rsidRPr="009747B0">
        <w:rPr>
          <w:rFonts w:ascii="Times New Roman" w:hAnsi="Times New Roman" w:cs="Times New Roman"/>
          <w:sz w:val="28"/>
          <w:szCs w:val="28"/>
        </w:rPr>
        <w:t>рнационалистов; областные сорев</w:t>
      </w:r>
      <w:r w:rsidRPr="009747B0">
        <w:rPr>
          <w:rFonts w:ascii="Times New Roman" w:hAnsi="Times New Roman" w:cs="Times New Roman"/>
          <w:sz w:val="28"/>
          <w:szCs w:val="28"/>
        </w:rPr>
        <w:t>нования по русским шашкам; соревнован</w:t>
      </w:r>
      <w:r w:rsidR="00F24100" w:rsidRPr="009747B0">
        <w:rPr>
          <w:rFonts w:ascii="Times New Roman" w:hAnsi="Times New Roman" w:cs="Times New Roman"/>
          <w:sz w:val="28"/>
          <w:szCs w:val="28"/>
        </w:rPr>
        <w:t>ия по футболу среди дворовых ко</w:t>
      </w:r>
      <w:r w:rsidRPr="009747B0">
        <w:rPr>
          <w:rFonts w:ascii="Times New Roman" w:hAnsi="Times New Roman" w:cs="Times New Roman"/>
          <w:sz w:val="28"/>
          <w:szCs w:val="28"/>
        </w:rPr>
        <w:t xml:space="preserve">манд; военно-спортивная игра «Зарница»; спортивный конкурс «Папа, мама, я - спортивная семья!»; районная акция «Спорт - альтернатива пагубным </w:t>
      </w:r>
      <w:r w:rsidR="00846B01" w:rsidRPr="009747B0">
        <w:rPr>
          <w:rFonts w:ascii="Times New Roman" w:hAnsi="Times New Roman" w:cs="Times New Roman"/>
          <w:sz w:val="28"/>
          <w:szCs w:val="28"/>
        </w:rPr>
        <w:t>при</w:t>
      </w:r>
      <w:r w:rsidRPr="009747B0">
        <w:rPr>
          <w:rFonts w:ascii="Times New Roman" w:hAnsi="Times New Roman" w:cs="Times New Roman"/>
          <w:sz w:val="28"/>
          <w:szCs w:val="28"/>
        </w:rPr>
        <w:t>вычкам»; чемпионат Нагорского района по шахматам; фестиваль ГТО среди ветеранов «Ветераны сдают ГТО!»</w:t>
      </w:r>
    </w:p>
    <w:p w:rsidR="00774A8E" w:rsidRPr="009747B0"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lastRenderedPageBreak/>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 xml:space="preserve">на мероприятия по направлению </w:t>
      </w:r>
      <w:r w:rsidR="00774A8E" w:rsidRPr="009747B0">
        <w:rPr>
          <w:rFonts w:ascii="Times New Roman" w:hAnsi="Times New Roman" w:cs="Times New Roman"/>
          <w:b/>
          <w:sz w:val="28"/>
          <w:szCs w:val="28"/>
        </w:rPr>
        <w:t>«Профилактика безнадзорности и правонарушений несовершеннолетних»</w:t>
      </w:r>
      <w:r w:rsidR="00774A8E" w:rsidRPr="009747B0">
        <w:rPr>
          <w:rFonts w:ascii="Times New Roman" w:hAnsi="Times New Roman" w:cs="Times New Roman"/>
          <w:sz w:val="28"/>
          <w:szCs w:val="28"/>
        </w:rPr>
        <w:t xml:space="preserve"> расходы составили 191,3 тыс. руб</w:t>
      </w:r>
      <w:r w:rsidRPr="009747B0">
        <w:rPr>
          <w:rFonts w:ascii="Times New Roman" w:hAnsi="Times New Roman" w:cs="Times New Roman"/>
          <w:sz w:val="28"/>
          <w:szCs w:val="28"/>
        </w:rPr>
        <w:t>лей (</w:t>
      </w:r>
      <w:r w:rsidR="00774A8E" w:rsidRPr="009747B0">
        <w:rPr>
          <w:rFonts w:ascii="Times New Roman" w:hAnsi="Times New Roman" w:cs="Times New Roman"/>
          <w:sz w:val="28"/>
          <w:szCs w:val="28"/>
        </w:rPr>
        <w:t>184</w:t>
      </w:r>
      <w:r w:rsidRPr="009747B0">
        <w:rPr>
          <w:rFonts w:ascii="Times New Roman" w:hAnsi="Times New Roman" w:cs="Times New Roman"/>
          <w:sz w:val="28"/>
          <w:szCs w:val="28"/>
        </w:rPr>
        <w:t>,0</w:t>
      </w:r>
      <w:r w:rsidR="00774A8E" w:rsidRPr="009747B0">
        <w:rPr>
          <w:rFonts w:ascii="Times New Roman" w:hAnsi="Times New Roman" w:cs="Times New Roman"/>
          <w:sz w:val="28"/>
          <w:szCs w:val="28"/>
        </w:rPr>
        <w:t xml:space="preserve"> т</w:t>
      </w:r>
      <w:r w:rsidRPr="009747B0">
        <w:rPr>
          <w:rFonts w:ascii="Times New Roman" w:hAnsi="Times New Roman" w:cs="Times New Roman"/>
          <w:sz w:val="28"/>
          <w:szCs w:val="28"/>
        </w:rPr>
        <w:t>ыс</w:t>
      </w:r>
      <w:r w:rsidR="00774A8E" w:rsidRPr="009747B0">
        <w:rPr>
          <w:rFonts w:ascii="Times New Roman" w:hAnsi="Times New Roman" w:cs="Times New Roman"/>
          <w:sz w:val="28"/>
          <w:szCs w:val="28"/>
        </w:rPr>
        <w:t>.</w:t>
      </w:r>
      <w:r w:rsidRPr="009747B0">
        <w:rPr>
          <w:rFonts w:ascii="Times New Roman" w:hAnsi="Times New Roman" w:cs="Times New Roman"/>
          <w:sz w:val="28"/>
          <w:szCs w:val="28"/>
        </w:rPr>
        <w:t xml:space="preserve"> рублей средства областного бюджета, 7,3 тыс. рублей средства местного бюджета)</w:t>
      </w:r>
      <w:r w:rsidR="00F24100" w:rsidRPr="009747B0">
        <w:rPr>
          <w:rFonts w:ascii="Times New Roman" w:hAnsi="Times New Roman" w:cs="Times New Roman"/>
          <w:sz w:val="28"/>
          <w:szCs w:val="28"/>
        </w:rPr>
        <w:t>,</w:t>
      </w:r>
      <w:r w:rsidRPr="009747B0">
        <w:rPr>
          <w:rFonts w:ascii="Times New Roman" w:hAnsi="Times New Roman" w:cs="Times New Roman"/>
          <w:sz w:val="28"/>
          <w:szCs w:val="28"/>
        </w:rPr>
        <w:t xml:space="preserve"> </w:t>
      </w:r>
      <w:r w:rsidR="00774A8E" w:rsidRPr="009747B0">
        <w:rPr>
          <w:rFonts w:ascii="Times New Roman" w:hAnsi="Times New Roman" w:cs="Times New Roman"/>
          <w:sz w:val="28"/>
          <w:szCs w:val="28"/>
        </w:rPr>
        <w:t>или 100 % от плана;</w:t>
      </w:r>
    </w:p>
    <w:p w:rsidR="00774A8E"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средства использованы на</w:t>
      </w:r>
      <w:r w:rsidR="00846B01" w:rsidRPr="009747B0">
        <w:rPr>
          <w:rFonts w:ascii="Times New Roman" w:hAnsi="Times New Roman" w:cs="Times New Roman"/>
          <w:sz w:val="28"/>
          <w:szCs w:val="28"/>
        </w:rPr>
        <w:t xml:space="preserve"> проведение мероприятий, направ</w:t>
      </w:r>
      <w:r w:rsidRPr="009747B0">
        <w:rPr>
          <w:rFonts w:ascii="Times New Roman" w:hAnsi="Times New Roman" w:cs="Times New Roman"/>
          <w:sz w:val="28"/>
          <w:szCs w:val="28"/>
        </w:rPr>
        <w:t xml:space="preserve">ленных на профилактику правонарушений несовершеннолетних, приобретение автономных пожарных </w:t>
      </w:r>
      <w:proofErr w:type="spellStart"/>
      <w:r w:rsidRPr="009747B0">
        <w:rPr>
          <w:rFonts w:ascii="Times New Roman" w:hAnsi="Times New Roman" w:cs="Times New Roman"/>
          <w:sz w:val="28"/>
          <w:szCs w:val="28"/>
        </w:rPr>
        <w:t>извещателей</w:t>
      </w:r>
      <w:proofErr w:type="spellEnd"/>
      <w:r w:rsidRPr="009747B0">
        <w:rPr>
          <w:rFonts w:ascii="Times New Roman" w:hAnsi="Times New Roman" w:cs="Times New Roman"/>
          <w:sz w:val="28"/>
          <w:szCs w:val="28"/>
        </w:rPr>
        <w:t>.</w:t>
      </w:r>
    </w:p>
    <w:p w:rsidR="00846B01" w:rsidRPr="009747B0" w:rsidRDefault="00846B01" w:rsidP="00846B01">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 xml:space="preserve">на мероприятия по направлению </w:t>
      </w:r>
      <w:r w:rsidRPr="009747B0">
        <w:rPr>
          <w:rFonts w:ascii="Times New Roman" w:hAnsi="Times New Roman" w:cs="Times New Roman"/>
          <w:b/>
          <w:sz w:val="28"/>
          <w:szCs w:val="28"/>
        </w:rPr>
        <w:t xml:space="preserve">«Профилактика правонарушений» </w:t>
      </w:r>
      <w:r w:rsidRPr="009747B0">
        <w:rPr>
          <w:rFonts w:ascii="Times New Roman" w:hAnsi="Times New Roman" w:cs="Times New Roman"/>
          <w:sz w:val="28"/>
          <w:szCs w:val="28"/>
        </w:rPr>
        <w:t>расходы составили 22,7 тыс. рублей (средства местного бюджета)</w:t>
      </w:r>
      <w:r w:rsidR="00F24100" w:rsidRPr="009747B0">
        <w:rPr>
          <w:rFonts w:ascii="Times New Roman" w:hAnsi="Times New Roman" w:cs="Times New Roman"/>
          <w:sz w:val="28"/>
          <w:szCs w:val="28"/>
        </w:rPr>
        <w:t>,</w:t>
      </w:r>
      <w:r w:rsidRPr="009747B0">
        <w:rPr>
          <w:rFonts w:ascii="Times New Roman" w:hAnsi="Times New Roman" w:cs="Times New Roman"/>
          <w:sz w:val="28"/>
          <w:szCs w:val="28"/>
        </w:rPr>
        <w:t xml:space="preserve"> или 100,0 % от плана. </w:t>
      </w:r>
    </w:p>
    <w:p w:rsidR="00846B01" w:rsidRPr="009747B0" w:rsidRDefault="00846B01" w:rsidP="00846B01">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средства были использованы на приобретение наглядных материалов (листовок, плакатов) по профилактике употребления наркотических средств, электронного мошенничества, приобретение ГСМ для проведения рейдов Единых дней профилактики в сельских поселениях. Приобретение поощрительных подарков членам ДНД.</w:t>
      </w:r>
    </w:p>
    <w:p w:rsidR="00774A8E" w:rsidRPr="009747B0"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на мероприятия по направлен</w:t>
      </w:r>
      <w:r w:rsidRPr="009747B0">
        <w:rPr>
          <w:rFonts w:ascii="Times New Roman" w:hAnsi="Times New Roman" w:cs="Times New Roman"/>
          <w:sz w:val="28"/>
          <w:szCs w:val="28"/>
        </w:rPr>
        <w:t xml:space="preserve">ию </w:t>
      </w:r>
      <w:r w:rsidRPr="009747B0">
        <w:rPr>
          <w:rFonts w:ascii="Times New Roman" w:hAnsi="Times New Roman" w:cs="Times New Roman"/>
          <w:b/>
          <w:sz w:val="28"/>
          <w:szCs w:val="28"/>
        </w:rPr>
        <w:t>«Меры противодействию немеди</w:t>
      </w:r>
      <w:r w:rsidR="00774A8E" w:rsidRPr="009747B0">
        <w:rPr>
          <w:rFonts w:ascii="Times New Roman" w:hAnsi="Times New Roman" w:cs="Times New Roman"/>
          <w:b/>
          <w:sz w:val="28"/>
          <w:szCs w:val="28"/>
        </w:rPr>
        <w:t>цинскому потреблению наркотических средств»</w:t>
      </w:r>
      <w:r w:rsidR="00774A8E" w:rsidRPr="009747B0">
        <w:rPr>
          <w:rFonts w:ascii="Times New Roman" w:hAnsi="Times New Roman" w:cs="Times New Roman"/>
          <w:sz w:val="28"/>
          <w:szCs w:val="28"/>
        </w:rPr>
        <w:t xml:space="preserve"> расходы составили 20,2 тыс. руб</w:t>
      </w:r>
      <w:r w:rsidRPr="009747B0">
        <w:rPr>
          <w:rFonts w:ascii="Times New Roman" w:hAnsi="Times New Roman" w:cs="Times New Roman"/>
          <w:sz w:val="28"/>
          <w:szCs w:val="28"/>
        </w:rPr>
        <w:t>лей (средства местного бюджета)</w:t>
      </w:r>
      <w:r w:rsidR="00F24100" w:rsidRPr="009747B0">
        <w:rPr>
          <w:rFonts w:ascii="Times New Roman" w:hAnsi="Times New Roman" w:cs="Times New Roman"/>
          <w:sz w:val="28"/>
          <w:szCs w:val="28"/>
        </w:rPr>
        <w:t>,</w:t>
      </w:r>
      <w:r w:rsidR="00774A8E" w:rsidRPr="009747B0">
        <w:rPr>
          <w:rFonts w:ascii="Times New Roman" w:hAnsi="Times New Roman" w:cs="Times New Roman"/>
          <w:sz w:val="28"/>
          <w:szCs w:val="28"/>
        </w:rPr>
        <w:t xml:space="preserve"> или 100</w:t>
      </w:r>
      <w:r w:rsidRPr="009747B0">
        <w:rPr>
          <w:rFonts w:ascii="Times New Roman" w:hAnsi="Times New Roman" w:cs="Times New Roman"/>
          <w:sz w:val="28"/>
          <w:szCs w:val="28"/>
        </w:rPr>
        <w:t>,0</w:t>
      </w:r>
      <w:r w:rsidR="00774A8E" w:rsidRPr="009747B0">
        <w:rPr>
          <w:rFonts w:ascii="Times New Roman" w:hAnsi="Times New Roman" w:cs="Times New Roman"/>
          <w:sz w:val="28"/>
          <w:szCs w:val="28"/>
        </w:rPr>
        <w:t xml:space="preserve"> % от плана.</w:t>
      </w:r>
    </w:p>
    <w:p w:rsidR="00774A8E"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Денежные средства использованы на </w:t>
      </w:r>
      <w:r w:rsidR="00846B01" w:rsidRPr="009747B0">
        <w:rPr>
          <w:rFonts w:ascii="Times New Roman" w:hAnsi="Times New Roman" w:cs="Times New Roman"/>
          <w:sz w:val="28"/>
          <w:szCs w:val="28"/>
        </w:rPr>
        <w:t>проведение мероприятий по профи</w:t>
      </w:r>
      <w:r w:rsidRPr="009747B0">
        <w:rPr>
          <w:rFonts w:ascii="Times New Roman" w:hAnsi="Times New Roman" w:cs="Times New Roman"/>
          <w:sz w:val="28"/>
          <w:szCs w:val="28"/>
        </w:rPr>
        <w:t>лактике потребления наркотических средств (изготовление наглядной агитации, плакатов, приобретение стендов).</w:t>
      </w:r>
    </w:p>
    <w:p w:rsidR="00774A8E" w:rsidRPr="009747B0"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 xml:space="preserve">на мероприятия по направлению </w:t>
      </w:r>
      <w:r w:rsidR="00774A8E" w:rsidRPr="009747B0">
        <w:rPr>
          <w:rFonts w:ascii="Times New Roman" w:hAnsi="Times New Roman" w:cs="Times New Roman"/>
          <w:b/>
          <w:sz w:val="28"/>
          <w:szCs w:val="28"/>
        </w:rPr>
        <w:t xml:space="preserve">«Содействие социально-ориентированным НКО» </w:t>
      </w:r>
      <w:r w:rsidRPr="009747B0">
        <w:rPr>
          <w:rFonts w:ascii="Times New Roman" w:hAnsi="Times New Roman" w:cs="Times New Roman"/>
          <w:sz w:val="28"/>
          <w:szCs w:val="28"/>
        </w:rPr>
        <w:t>в 2023</w:t>
      </w:r>
      <w:r w:rsidR="00774A8E" w:rsidRPr="009747B0">
        <w:rPr>
          <w:rFonts w:ascii="Times New Roman" w:hAnsi="Times New Roman" w:cs="Times New Roman"/>
          <w:sz w:val="28"/>
          <w:szCs w:val="28"/>
        </w:rPr>
        <w:t xml:space="preserve"> году денежные средства не выделялись.</w:t>
      </w:r>
    </w:p>
    <w:p w:rsidR="00846B01" w:rsidRPr="009747B0"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774A8E" w:rsidRPr="009747B0">
        <w:rPr>
          <w:rFonts w:ascii="Times New Roman" w:hAnsi="Times New Roman" w:cs="Times New Roman"/>
          <w:sz w:val="28"/>
          <w:szCs w:val="28"/>
        </w:rPr>
        <w:t xml:space="preserve">на мероприятия по направлению </w:t>
      </w:r>
      <w:r w:rsidR="00774A8E" w:rsidRPr="009747B0">
        <w:rPr>
          <w:rFonts w:ascii="Times New Roman" w:hAnsi="Times New Roman" w:cs="Times New Roman"/>
          <w:b/>
          <w:sz w:val="28"/>
          <w:szCs w:val="28"/>
        </w:rPr>
        <w:t>«Поддержка военнослужащих специальной военной операции и членов их семей»</w:t>
      </w:r>
      <w:r w:rsidRPr="009747B0">
        <w:rPr>
          <w:rFonts w:ascii="Times New Roman" w:hAnsi="Times New Roman" w:cs="Times New Roman"/>
          <w:sz w:val="28"/>
          <w:szCs w:val="28"/>
        </w:rPr>
        <w:t xml:space="preserve"> </w:t>
      </w:r>
      <w:r w:rsidR="00774A8E" w:rsidRPr="009747B0">
        <w:rPr>
          <w:rFonts w:ascii="Times New Roman" w:hAnsi="Times New Roman" w:cs="Times New Roman"/>
          <w:sz w:val="28"/>
          <w:szCs w:val="28"/>
        </w:rPr>
        <w:t>1</w:t>
      </w:r>
      <w:r w:rsidRPr="009747B0">
        <w:rPr>
          <w:rFonts w:ascii="Times New Roman" w:hAnsi="Times New Roman" w:cs="Times New Roman"/>
          <w:sz w:val="28"/>
          <w:szCs w:val="28"/>
        </w:rPr>
        <w:t> 228,39545</w:t>
      </w:r>
      <w:r w:rsidR="00774A8E" w:rsidRPr="009747B0">
        <w:rPr>
          <w:rFonts w:ascii="Times New Roman" w:hAnsi="Times New Roman" w:cs="Times New Roman"/>
          <w:sz w:val="28"/>
          <w:szCs w:val="28"/>
        </w:rPr>
        <w:t xml:space="preserve"> т</w:t>
      </w:r>
      <w:r w:rsidRPr="009747B0">
        <w:rPr>
          <w:rFonts w:ascii="Times New Roman" w:hAnsi="Times New Roman" w:cs="Times New Roman"/>
          <w:sz w:val="28"/>
          <w:szCs w:val="28"/>
        </w:rPr>
        <w:t>ыс</w:t>
      </w:r>
      <w:r w:rsidR="00774A8E" w:rsidRPr="009747B0">
        <w:rPr>
          <w:rFonts w:ascii="Times New Roman" w:hAnsi="Times New Roman" w:cs="Times New Roman"/>
          <w:sz w:val="28"/>
          <w:szCs w:val="28"/>
        </w:rPr>
        <w:t>.</w:t>
      </w:r>
      <w:r w:rsidRPr="009747B0">
        <w:rPr>
          <w:rFonts w:ascii="Times New Roman" w:hAnsi="Times New Roman" w:cs="Times New Roman"/>
          <w:sz w:val="28"/>
          <w:szCs w:val="28"/>
        </w:rPr>
        <w:t xml:space="preserve"> </w:t>
      </w:r>
      <w:r w:rsidR="00774A8E" w:rsidRPr="009747B0">
        <w:rPr>
          <w:rFonts w:ascii="Times New Roman" w:hAnsi="Times New Roman" w:cs="Times New Roman"/>
          <w:sz w:val="28"/>
          <w:szCs w:val="28"/>
        </w:rPr>
        <w:t>рублей</w:t>
      </w:r>
      <w:r w:rsidRPr="009747B0">
        <w:rPr>
          <w:rFonts w:ascii="Times New Roman" w:hAnsi="Times New Roman" w:cs="Times New Roman"/>
          <w:sz w:val="28"/>
          <w:szCs w:val="28"/>
        </w:rPr>
        <w:t xml:space="preserve"> (средства местного бюджета)</w:t>
      </w:r>
      <w:r w:rsidR="00F24100" w:rsidRPr="009747B0">
        <w:rPr>
          <w:rFonts w:ascii="Times New Roman" w:hAnsi="Times New Roman" w:cs="Times New Roman"/>
          <w:sz w:val="28"/>
          <w:szCs w:val="28"/>
        </w:rPr>
        <w:t>,</w:t>
      </w:r>
      <w:r w:rsidRPr="009747B0">
        <w:rPr>
          <w:rFonts w:ascii="Times New Roman" w:hAnsi="Times New Roman" w:cs="Times New Roman"/>
          <w:sz w:val="28"/>
          <w:szCs w:val="28"/>
        </w:rPr>
        <w:t xml:space="preserve"> или </w:t>
      </w:r>
      <w:r w:rsidR="00774A8E" w:rsidRPr="009747B0">
        <w:rPr>
          <w:rFonts w:ascii="Times New Roman" w:hAnsi="Times New Roman" w:cs="Times New Roman"/>
          <w:sz w:val="28"/>
          <w:szCs w:val="28"/>
        </w:rPr>
        <w:t>100</w:t>
      </w:r>
      <w:r w:rsidRPr="009747B0">
        <w:rPr>
          <w:rFonts w:ascii="Times New Roman" w:hAnsi="Times New Roman" w:cs="Times New Roman"/>
          <w:sz w:val="28"/>
          <w:szCs w:val="28"/>
        </w:rPr>
        <w:t>,0</w:t>
      </w:r>
      <w:r w:rsidR="00774A8E" w:rsidRPr="009747B0">
        <w:rPr>
          <w:rFonts w:ascii="Times New Roman" w:hAnsi="Times New Roman" w:cs="Times New Roman"/>
          <w:sz w:val="28"/>
          <w:szCs w:val="28"/>
        </w:rPr>
        <w:t xml:space="preserve"> % от плана</w:t>
      </w:r>
      <w:r w:rsidRPr="009747B0">
        <w:rPr>
          <w:rFonts w:ascii="Times New Roman" w:hAnsi="Times New Roman" w:cs="Times New Roman"/>
          <w:sz w:val="28"/>
          <w:szCs w:val="28"/>
        </w:rPr>
        <w:t>.</w:t>
      </w:r>
    </w:p>
    <w:p w:rsidR="00774A8E"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w:t>
      </w:r>
      <w:r w:rsidR="00846B01" w:rsidRPr="009747B0">
        <w:rPr>
          <w:rFonts w:ascii="Times New Roman" w:hAnsi="Times New Roman" w:cs="Times New Roman"/>
          <w:sz w:val="28"/>
          <w:szCs w:val="28"/>
        </w:rPr>
        <w:t>ва были использованы на приобре</w:t>
      </w:r>
      <w:r w:rsidRPr="009747B0">
        <w:rPr>
          <w:rFonts w:ascii="Times New Roman" w:hAnsi="Times New Roman" w:cs="Times New Roman"/>
          <w:sz w:val="28"/>
          <w:szCs w:val="28"/>
        </w:rPr>
        <w:t>тение твердого топлива участникам СВО и чл</w:t>
      </w:r>
      <w:r w:rsidR="00846B01" w:rsidRPr="009747B0">
        <w:rPr>
          <w:rFonts w:ascii="Times New Roman" w:hAnsi="Times New Roman" w:cs="Times New Roman"/>
          <w:sz w:val="28"/>
          <w:szCs w:val="28"/>
        </w:rPr>
        <w:t>енам их семей, на проведение ме</w:t>
      </w:r>
      <w:r w:rsidRPr="009747B0">
        <w:rPr>
          <w:rFonts w:ascii="Times New Roman" w:hAnsi="Times New Roman" w:cs="Times New Roman"/>
          <w:sz w:val="28"/>
          <w:szCs w:val="28"/>
        </w:rPr>
        <w:t>роприятий по патриотическому воспитанию и мероприятий для членов семей СВО.</w:t>
      </w:r>
    </w:p>
    <w:p w:rsidR="00774A8E" w:rsidRPr="009747B0"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Все намеченные мероприятия программы выполнены.</w:t>
      </w:r>
    </w:p>
    <w:p w:rsidR="00B8519F" w:rsidRPr="009747B0" w:rsidRDefault="00B8519F" w:rsidP="00B8519F">
      <w:pPr>
        <w:pStyle w:val="ConsPlusNormal"/>
        <w:tabs>
          <w:tab w:val="left" w:pos="284"/>
        </w:tabs>
        <w:spacing w:line="360" w:lineRule="auto"/>
        <w:jc w:val="center"/>
        <w:rPr>
          <w:rFonts w:ascii="Times New Roman" w:hAnsi="Times New Roman" w:cs="Times New Roman"/>
          <w:b/>
          <w:sz w:val="28"/>
          <w:szCs w:val="28"/>
        </w:rPr>
      </w:pPr>
      <w:r w:rsidRPr="009747B0">
        <w:rPr>
          <w:rFonts w:ascii="Times New Roman" w:hAnsi="Times New Roman" w:cs="Times New Roman"/>
          <w:sz w:val="28"/>
          <w:szCs w:val="28"/>
        </w:rPr>
        <w:lastRenderedPageBreak/>
        <w:t xml:space="preserve">Муниципальная программа </w:t>
      </w:r>
      <w:r w:rsidRPr="009747B0">
        <w:rPr>
          <w:rFonts w:ascii="Times New Roman" w:hAnsi="Times New Roman" w:cs="Times New Roman"/>
          <w:b/>
          <w:sz w:val="28"/>
          <w:szCs w:val="28"/>
        </w:rPr>
        <w:t>«Развитие культуры Нагорского района»</w:t>
      </w:r>
    </w:p>
    <w:p w:rsidR="00846B01" w:rsidRPr="009747B0" w:rsidRDefault="00846B01" w:rsidP="00F24100">
      <w:pPr>
        <w:spacing w:line="360" w:lineRule="auto"/>
        <w:ind w:firstLine="720"/>
        <w:jc w:val="both"/>
        <w:rPr>
          <w:sz w:val="28"/>
          <w:szCs w:val="28"/>
        </w:rPr>
      </w:pPr>
      <w:r w:rsidRPr="009747B0">
        <w:rPr>
          <w:sz w:val="28"/>
          <w:szCs w:val="28"/>
        </w:rPr>
        <w:t>В 2023 году на мероприятия муниципальной программы «Развитие культуры Нагорского района» израсходовано 61</w:t>
      </w:r>
      <w:r w:rsidR="00F24100" w:rsidRPr="009747B0">
        <w:rPr>
          <w:sz w:val="28"/>
          <w:szCs w:val="28"/>
        </w:rPr>
        <w:t> </w:t>
      </w:r>
      <w:r w:rsidRPr="009747B0">
        <w:rPr>
          <w:sz w:val="28"/>
          <w:szCs w:val="28"/>
        </w:rPr>
        <w:t>041,16951</w:t>
      </w:r>
      <w:r w:rsidR="00F24100" w:rsidRPr="009747B0">
        <w:rPr>
          <w:sz w:val="28"/>
          <w:szCs w:val="28"/>
        </w:rPr>
        <w:t xml:space="preserve"> тыс. рублей,</w:t>
      </w:r>
      <w:r w:rsidRPr="009747B0">
        <w:rPr>
          <w:sz w:val="28"/>
          <w:szCs w:val="28"/>
        </w:rPr>
        <w:t xml:space="preserve"> или 99,99 % от плановых показателей. В том числе ср</w:t>
      </w:r>
      <w:r w:rsidR="00F24100" w:rsidRPr="009747B0">
        <w:rPr>
          <w:sz w:val="28"/>
          <w:szCs w:val="28"/>
        </w:rPr>
        <w:t xml:space="preserve">едства из федерального бюджета – </w:t>
      </w:r>
      <w:r w:rsidRPr="009747B0">
        <w:rPr>
          <w:sz w:val="28"/>
          <w:szCs w:val="28"/>
        </w:rPr>
        <w:t>3</w:t>
      </w:r>
      <w:r w:rsidR="00F24100" w:rsidRPr="009747B0">
        <w:rPr>
          <w:sz w:val="28"/>
          <w:szCs w:val="28"/>
        </w:rPr>
        <w:t> </w:t>
      </w:r>
      <w:r w:rsidRPr="009747B0">
        <w:rPr>
          <w:sz w:val="28"/>
          <w:szCs w:val="28"/>
        </w:rPr>
        <w:t>429,57795 тыс. руб</w:t>
      </w:r>
      <w:r w:rsidR="00F24100" w:rsidRPr="009747B0">
        <w:rPr>
          <w:sz w:val="28"/>
          <w:szCs w:val="28"/>
        </w:rPr>
        <w:t xml:space="preserve">лей, </w:t>
      </w:r>
      <w:r w:rsidRPr="009747B0">
        <w:rPr>
          <w:sz w:val="28"/>
          <w:szCs w:val="28"/>
        </w:rPr>
        <w:t>из областного бюджета – 21</w:t>
      </w:r>
      <w:r w:rsidR="00F24100" w:rsidRPr="009747B0">
        <w:rPr>
          <w:sz w:val="28"/>
          <w:szCs w:val="28"/>
        </w:rPr>
        <w:t> 877,04745 тыс. рублей</w:t>
      </w:r>
      <w:r w:rsidRPr="009747B0">
        <w:rPr>
          <w:sz w:val="28"/>
          <w:szCs w:val="28"/>
        </w:rPr>
        <w:t>, из местного бюджета</w:t>
      </w:r>
      <w:r w:rsidR="00F24100" w:rsidRPr="009747B0">
        <w:rPr>
          <w:sz w:val="28"/>
          <w:szCs w:val="28"/>
        </w:rPr>
        <w:t xml:space="preserve"> </w:t>
      </w:r>
      <w:r w:rsidRPr="009747B0">
        <w:rPr>
          <w:sz w:val="28"/>
          <w:szCs w:val="28"/>
        </w:rPr>
        <w:t>– 35</w:t>
      </w:r>
      <w:r w:rsidR="00F24100" w:rsidRPr="009747B0">
        <w:rPr>
          <w:sz w:val="28"/>
          <w:szCs w:val="28"/>
        </w:rPr>
        <w:t> </w:t>
      </w:r>
      <w:r w:rsidRPr="009747B0">
        <w:rPr>
          <w:sz w:val="28"/>
          <w:szCs w:val="28"/>
        </w:rPr>
        <w:t>734,54411 тыс. руб</w:t>
      </w:r>
      <w:r w:rsidR="00F24100" w:rsidRPr="009747B0">
        <w:rPr>
          <w:sz w:val="28"/>
          <w:szCs w:val="28"/>
        </w:rPr>
        <w:t>лей</w:t>
      </w:r>
      <w:r w:rsidRPr="009747B0">
        <w:rPr>
          <w:sz w:val="28"/>
          <w:szCs w:val="28"/>
        </w:rPr>
        <w:t>.</w:t>
      </w:r>
    </w:p>
    <w:p w:rsidR="00846B01" w:rsidRPr="009747B0" w:rsidRDefault="00F24100" w:rsidP="00846B01">
      <w:pPr>
        <w:spacing w:line="360" w:lineRule="auto"/>
        <w:ind w:firstLine="720"/>
        <w:jc w:val="both"/>
        <w:rPr>
          <w:sz w:val="28"/>
          <w:szCs w:val="28"/>
        </w:rPr>
      </w:pPr>
      <w:r w:rsidRPr="009747B0">
        <w:rPr>
          <w:sz w:val="28"/>
          <w:szCs w:val="28"/>
        </w:rPr>
        <w:t>-</w:t>
      </w:r>
      <w:r w:rsidRPr="009747B0">
        <w:rPr>
          <w:sz w:val="28"/>
          <w:szCs w:val="28"/>
        </w:rPr>
        <w:tab/>
      </w:r>
      <w:r w:rsidR="00846B01" w:rsidRPr="009747B0">
        <w:rPr>
          <w:sz w:val="28"/>
          <w:szCs w:val="28"/>
        </w:rPr>
        <w:t xml:space="preserve">на мероприятия по направлению </w:t>
      </w:r>
      <w:r w:rsidR="00846B01" w:rsidRPr="009747B0">
        <w:rPr>
          <w:b/>
          <w:sz w:val="28"/>
          <w:szCs w:val="28"/>
        </w:rPr>
        <w:t>«Развитие Муниципального казенного учреждения культуры «Централизованная библиотечная система» Нагорского района Кировской области»</w:t>
      </w:r>
      <w:r w:rsidRPr="009747B0">
        <w:rPr>
          <w:b/>
          <w:sz w:val="28"/>
          <w:szCs w:val="28"/>
        </w:rPr>
        <w:t xml:space="preserve"> </w:t>
      </w:r>
      <w:r w:rsidR="00846B01" w:rsidRPr="009747B0">
        <w:rPr>
          <w:sz w:val="28"/>
          <w:szCs w:val="28"/>
        </w:rPr>
        <w:t>расходы составили 18</w:t>
      </w:r>
      <w:r w:rsidRPr="009747B0">
        <w:rPr>
          <w:sz w:val="28"/>
          <w:szCs w:val="28"/>
        </w:rPr>
        <w:t> </w:t>
      </w:r>
      <w:r w:rsidR="00846B01" w:rsidRPr="009747B0">
        <w:rPr>
          <w:sz w:val="28"/>
          <w:szCs w:val="28"/>
        </w:rPr>
        <w:t>089,85344 тыс.</w:t>
      </w:r>
      <w:r w:rsidRPr="009747B0">
        <w:rPr>
          <w:sz w:val="28"/>
          <w:szCs w:val="28"/>
        </w:rPr>
        <w:t xml:space="preserve"> рублей (</w:t>
      </w:r>
      <w:r w:rsidR="00846B01" w:rsidRPr="009747B0">
        <w:rPr>
          <w:sz w:val="28"/>
          <w:szCs w:val="28"/>
        </w:rPr>
        <w:t>из федерального бюджета –</w:t>
      </w:r>
      <w:r w:rsidRPr="009747B0">
        <w:rPr>
          <w:sz w:val="28"/>
          <w:szCs w:val="28"/>
        </w:rPr>
        <w:t xml:space="preserve"> </w:t>
      </w:r>
      <w:r w:rsidR="00846B01" w:rsidRPr="009747B0">
        <w:rPr>
          <w:sz w:val="28"/>
          <w:szCs w:val="28"/>
        </w:rPr>
        <w:t>200,10455 тыс.</w:t>
      </w:r>
      <w:r w:rsidRPr="009747B0">
        <w:rPr>
          <w:sz w:val="28"/>
          <w:szCs w:val="28"/>
        </w:rPr>
        <w:t xml:space="preserve"> </w:t>
      </w:r>
      <w:r w:rsidR="00846B01" w:rsidRPr="009747B0">
        <w:rPr>
          <w:sz w:val="28"/>
          <w:szCs w:val="28"/>
        </w:rPr>
        <w:t>руб</w:t>
      </w:r>
      <w:r w:rsidRPr="009747B0">
        <w:rPr>
          <w:sz w:val="28"/>
          <w:szCs w:val="28"/>
        </w:rPr>
        <w:t>лей</w:t>
      </w:r>
      <w:r w:rsidR="00846B01" w:rsidRPr="009747B0">
        <w:rPr>
          <w:sz w:val="28"/>
          <w:szCs w:val="28"/>
        </w:rPr>
        <w:t>, из областного бюджета – 6</w:t>
      </w:r>
      <w:r w:rsidRPr="009747B0">
        <w:rPr>
          <w:sz w:val="28"/>
          <w:szCs w:val="28"/>
        </w:rPr>
        <w:t> 933,31945 тыс. рублей</w:t>
      </w:r>
      <w:r w:rsidR="00846B01" w:rsidRPr="009747B0">
        <w:rPr>
          <w:sz w:val="28"/>
          <w:szCs w:val="28"/>
        </w:rPr>
        <w:t>, из местного бюджета –10</w:t>
      </w:r>
      <w:r w:rsidRPr="009747B0">
        <w:rPr>
          <w:sz w:val="28"/>
          <w:szCs w:val="28"/>
        </w:rPr>
        <w:t> </w:t>
      </w:r>
      <w:r w:rsidR="00846B01" w:rsidRPr="009747B0">
        <w:rPr>
          <w:sz w:val="28"/>
          <w:szCs w:val="28"/>
        </w:rPr>
        <w:t>956,42944 тыс. руб</w:t>
      </w:r>
      <w:r w:rsidRPr="009747B0">
        <w:rPr>
          <w:sz w:val="28"/>
          <w:szCs w:val="28"/>
        </w:rPr>
        <w:t>лей), или 100,0 % от плана</w:t>
      </w:r>
      <w:r w:rsidR="00846B01" w:rsidRPr="009747B0">
        <w:rPr>
          <w:sz w:val="28"/>
          <w:szCs w:val="28"/>
        </w:rPr>
        <w:t xml:space="preserve">. </w:t>
      </w:r>
    </w:p>
    <w:p w:rsidR="00846B01" w:rsidRPr="009747B0" w:rsidRDefault="00846B01" w:rsidP="00F24100">
      <w:pPr>
        <w:spacing w:line="360" w:lineRule="auto"/>
        <w:ind w:firstLine="720"/>
        <w:jc w:val="both"/>
        <w:rPr>
          <w:sz w:val="28"/>
          <w:szCs w:val="28"/>
        </w:rPr>
      </w:pPr>
      <w:r w:rsidRPr="009747B0">
        <w:rPr>
          <w:sz w:val="28"/>
          <w:szCs w:val="28"/>
        </w:rPr>
        <w:t xml:space="preserve">По государственной поддержке лучших сельских учреждений культуры предоставлена субсидия </w:t>
      </w:r>
      <w:proofErr w:type="spellStart"/>
      <w:r w:rsidRPr="009747B0">
        <w:rPr>
          <w:sz w:val="28"/>
          <w:szCs w:val="28"/>
        </w:rPr>
        <w:t>Мулинской</w:t>
      </w:r>
      <w:proofErr w:type="spellEnd"/>
      <w:r w:rsidRPr="009747B0">
        <w:rPr>
          <w:sz w:val="28"/>
          <w:szCs w:val="28"/>
        </w:rPr>
        <w:t xml:space="preserve"> сельской библиотеке им. Д.С. </w:t>
      </w:r>
      <w:proofErr w:type="spellStart"/>
      <w:r w:rsidRPr="009747B0">
        <w:rPr>
          <w:sz w:val="28"/>
          <w:szCs w:val="28"/>
        </w:rPr>
        <w:t>Леушина</w:t>
      </w:r>
      <w:proofErr w:type="spellEnd"/>
      <w:r w:rsidR="00F24100" w:rsidRPr="009747B0">
        <w:rPr>
          <w:sz w:val="28"/>
          <w:szCs w:val="28"/>
        </w:rPr>
        <w:t xml:space="preserve"> –</w:t>
      </w:r>
      <w:r w:rsidRPr="009747B0">
        <w:rPr>
          <w:sz w:val="28"/>
          <w:szCs w:val="28"/>
        </w:rPr>
        <w:t xml:space="preserve"> филиала МКУК ЦБС. Всего израсходовано 109,00 тыс. руб</w:t>
      </w:r>
      <w:r w:rsidR="00F24100" w:rsidRPr="009747B0">
        <w:rPr>
          <w:sz w:val="28"/>
          <w:szCs w:val="28"/>
        </w:rPr>
        <w:t>лей</w:t>
      </w:r>
      <w:r w:rsidRPr="009747B0">
        <w:rPr>
          <w:sz w:val="28"/>
          <w:szCs w:val="28"/>
        </w:rPr>
        <w:t>, из них:</w:t>
      </w:r>
    </w:p>
    <w:p w:rsidR="00846B01" w:rsidRPr="009747B0" w:rsidRDefault="00846B01" w:rsidP="00846B01">
      <w:pPr>
        <w:spacing w:line="360" w:lineRule="auto"/>
        <w:ind w:firstLine="720"/>
        <w:jc w:val="both"/>
        <w:rPr>
          <w:sz w:val="28"/>
          <w:szCs w:val="28"/>
        </w:rPr>
      </w:pPr>
      <w:r w:rsidRPr="009747B0">
        <w:rPr>
          <w:sz w:val="28"/>
          <w:szCs w:val="28"/>
        </w:rPr>
        <w:t xml:space="preserve">- федеральный бюджет – 100,00403 </w:t>
      </w:r>
      <w:r w:rsidR="00F24100" w:rsidRPr="009747B0">
        <w:rPr>
          <w:sz w:val="28"/>
          <w:szCs w:val="28"/>
        </w:rPr>
        <w:t>тыс. рублей,</w:t>
      </w:r>
    </w:p>
    <w:p w:rsidR="00846B01" w:rsidRPr="009747B0" w:rsidRDefault="00846B01" w:rsidP="00846B01">
      <w:pPr>
        <w:spacing w:line="360" w:lineRule="auto"/>
        <w:ind w:firstLine="720"/>
        <w:jc w:val="both"/>
        <w:rPr>
          <w:sz w:val="28"/>
          <w:szCs w:val="28"/>
        </w:rPr>
      </w:pPr>
      <w:r w:rsidRPr="009747B0">
        <w:rPr>
          <w:sz w:val="28"/>
          <w:szCs w:val="28"/>
        </w:rPr>
        <w:t xml:space="preserve">- областной бюджет – 6,38597 </w:t>
      </w:r>
      <w:r w:rsidR="00F24100" w:rsidRPr="009747B0">
        <w:rPr>
          <w:sz w:val="28"/>
          <w:szCs w:val="28"/>
        </w:rPr>
        <w:t>тыс. рублей,</w:t>
      </w:r>
    </w:p>
    <w:p w:rsidR="00846B01" w:rsidRPr="009747B0" w:rsidRDefault="00846B01" w:rsidP="00846B01">
      <w:pPr>
        <w:spacing w:line="360" w:lineRule="auto"/>
        <w:ind w:firstLine="720"/>
        <w:jc w:val="both"/>
        <w:rPr>
          <w:sz w:val="28"/>
          <w:szCs w:val="28"/>
        </w:rPr>
      </w:pPr>
      <w:r w:rsidRPr="009747B0">
        <w:rPr>
          <w:sz w:val="28"/>
          <w:szCs w:val="28"/>
        </w:rPr>
        <w:t>- местный бюджет – 2,61000 тыс. руб</w:t>
      </w:r>
      <w:r w:rsidR="00F24100" w:rsidRPr="009747B0">
        <w:rPr>
          <w:sz w:val="28"/>
          <w:szCs w:val="28"/>
        </w:rPr>
        <w:t>лей</w:t>
      </w:r>
      <w:r w:rsidRPr="009747B0">
        <w:rPr>
          <w:sz w:val="28"/>
          <w:szCs w:val="28"/>
        </w:rPr>
        <w:t>.</w:t>
      </w:r>
    </w:p>
    <w:p w:rsidR="00846B01" w:rsidRPr="009747B0" w:rsidRDefault="00846B01" w:rsidP="00F24100">
      <w:pPr>
        <w:spacing w:line="360" w:lineRule="auto"/>
        <w:ind w:firstLine="720"/>
        <w:jc w:val="both"/>
        <w:rPr>
          <w:sz w:val="28"/>
          <w:szCs w:val="28"/>
        </w:rPr>
      </w:pPr>
      <w:r w:rsidRPr="009747B0">
        <w:rPr>
          <w:sz w:val="28"/>
          <w:szCs w:val="28"/>
        </w:rPr>
        <w:t xml:space="preserve">По государственной поддержке лучших работников сельских учреждений культуры предоставлена субсидия библиотекарю </w:t>
      </w:r>
      <w:proofErr w:type="spellStart"/>
      <w:r w:rsidRPr="009747B0">
        <w:rPr>
          <w:sz w:val="28"/>
          <w:szCs w:val="28"/>
        </w:rPr>
        <w:t>Мулинской</w:t>
      </w:r>
      <w:proofErr w:type="spellEnd"/>
      <w:r w:rsidRPr="009747B0">
        <w:rPr>
          <w:sz w:val="28"/>
          <w:szCs w:val="28"/>
        </w:rPr>
        <w:t xml:space="preserve"> сельской библиотеке им. Д.С. </w:t>
      </w:r>
      <w:proofErr w:type="spellStart"/>
      <w:r w:rsidRPr="009747B0">
        <w:rPr>
          <w:sz w:val="28"/>
          <w:szCs w:val="28"/>
        </w:rPr>
        <w:t>Леушина</w:t>
      </w:r>
      <w:proofErr w:type="spellEnd"/>
      <w:r w:rsidR="00F24100" w:rsidRPr="009747B0">
        <w:rPr>
          <w:sz w:val="28"/>
          <w:szCs w:val="28"/>
        </w:rPr>
        <w:t xml:space="preserve"> –</w:t>
      </w:r>
      <w:r w:rsidRPr="009747B0">
        <w:rPr>
          <w:sz w:val="28"/>
          <w:szCs w:val="28"/>
        </w:rPr>
        <w:t xml:space="preserve"> филиала МКУК ЦБС. Всего</w:t>
      </w:r>
      <w:r w:rsidR="00F24100" w:rsidRPr="009747B0">
        <w:rPr>
          <w:sz w:val="28"/>
          <w:szCs w:val="28"/>
        </w:rPr>
        <w:t xml:space="preserve"> израсходовано </w:t>
      </w:r>
      <w:r w:rsidRPr="009747B0">
        <w:rPr>
          <w:sz w:val="28"/>
          <w:szCs w:val="28"/>
        </w:rPr>
        <w:t>54,00 тыс. руб</w:t>
      </w:r>
      <w:r w:rsidR="00F24100" w:rsidRPr="009747B0">
        <w:rPr>
          <w:sz w:val="28"/>
          <w:szCs w:val="28"/>
        </w:rPr>
        <w:t>лей</w:t>
      </w:r>
      <w:r w:rsidRPr="009747B0">
        <w:rPr>
          <w:sz w:val="28"/>
          <w:szCs w:val="28"/>
        </w:rPr>
        <w:t>, из них:</w:t>
      </w:r>
    </w:p>
    <w:p w:rsidR="00846B01" w:rsidRPr="009747B0" w:rsidRDefault="00846B01" w:rsidP="00846B01">
      <w:pPr>
        <w:spacing w:line="360" w:lineRule="auto"/>
        <w:ind w:firstLine="720"/>
        <w:jc w:val="both"/>
        <w:rPr>
          <w:sz w:val="28"/>
          <w:szCs w:val="28"/>
        </w:rPr>
      </w:pPr>
      <w:r w:rsidRPr="009747B0">
        <w:rPr>
          <w:sz w:val="28"/>
          <w:szCs w:val="28"/>
        </w:rPr>
        <w:t xml:space="preserve">- федеральный бюджет – 49,99915 </w:t>
      </w:r>
      <w:r w:rsidR="00F24100" w:rsidRPr="009747B0">
        <w:rPr>
          <w:sz w:val="28"/>
          <w:szCs w:val="28"/>
        </w:rPr>
        <w:t>тыс. рублей,</w:t>
      </w:r>
    </w:p>
    <w:p w:rsidR="00846B01" w:rsidRPr="009747B0" w:rsidRDefault="00846B01" w:rsidP="00846B01">
      <w:pPr>
        <w:spacing w:line="360" w:lineRule="auto"/>
        <w:ind w:firstLine="720"/>
        <w:jc w:val="both"/>
        <w:rPr>
          <w:sz w:val="28"/>
          <w:szCs w:val="28"/>
        </w:rPr>
      </w:pPr>
      <w:r w:rsidRPr="009747B0">
        <w:rPr>
          <w:sz w:val="28"/>
          <w:szCs w:val="28"/>
        </w:rPr>
        <w:t xml:space="preserve">- областной бюджет – 3,19085 </w:t>
      </w:r>
      <w:r w:rsidR="00F24100" w:rsidRPr="009747B0">
        <w:rPr>
          <w:sz w:val="28"/>
          <w:szCs w:val="28"/>
        </w:rPr>
        <w:t>тыс. рублей,</w:t>
      </w:r>
    </w:p>
    <w:p w:rsidR="00846B01" w:rsidRPr="009747B0" w:rsidRDefault="00846B01" w:rsidP="00F24100">
      <w:pPr>
        <w:spacing w:line="360" w:lineRule="auto"/>
        <w:ind w:firstLine="720"/>
        <w:jc w:val="both"/>
        <w:rPr>
          <w:sz w:val="28"/>
          <w:szCs w:val="28"/>
        </w:rPr>
      </w:pPr>
      <w:r w:rsidRPr="009747B0">
        <w:rPr>
          <w:sz w:val="28"/>
          <w:szCs w:val="28"/>
        </w:rPr>
        <w:t>- местный бюджет – 0,81000 тыс. руб</w:t>
      </w:r>
      <w:r w:rsidR="00F24100" w:rsidRPr="009747B0">
        <w:rPr>
          <w:sz w:val="28"/>
          <w:szCs w:val="28"/>
        </w:rPr>
        <w:t>лей</w:t>
      </w:r>
    </w:p>
    <w:p w:rsidR="00846B01" w:rsidRPr="009747B0" w:rsidRDefault="00846B01" w:rsidP="00846B01">
      <w:pPr>
        <w:spacing w:line="360" w:lineRule="auto"/>
        <w:ind w:firstLine="720"/>
        <w:jc w:val="both"/>
        <w:rPr>
          <w:sz w:val="28"/>
          <w:szCs w:val="28"/>
        </w:rPr>
      </w:pPr>
      <w:r w:rsidRPr="009747B0">
        <w:rPr>
          <w:sz w:val="28"/>
          <w:szCs w:val="28"/>
        </w:rPr>
        <w:t>Субсидия на поддержку отрасли культуры (мероприятия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w:t>
      </w:r>
      <w:r w:rsidR="00F24100" w:rsidRPr="009747B0">
        <w:rPr>
          <w:sz w:val="28"/>
          <w:szCs w:val="28"/>
        </w:rPr>
        <w:t>) предоставлена в сумме 53,838</w:t>
      </w:r>
      <w:r w:rsidRPr="009747B0">
        <w:rPr>
          <w:sz w:val="28"/>
          <w:szCs w:val="28"/>
        </w:rPr>
        <w:t xml:space="preserve"> тыс. руб., из них:</w:t>
      </w:r>
    </w:p>
    <w:p w:rsidR="00846B01" w:rsidRPr="009747B0" w:rsidRDefault="00846B01" w:rsidP="00846B01">
      <w:pPr>
        <w:spacing w:line="360" w:lineRule="auto"/>
        <w:ind w:firstLine="720"/>
        <w:jc w:val="both"/>
        <w:rPr>
          <w:sz w:val="28"/>
          <w:szCs w:val="28"/>
        </w:rPr>
      </w:pPr>
      <w:r w:rsidRPr="009747B0">
        <w:rPr>
          <w:sz w:val="28"/>
          <w:szCs w:val="28"/>
        </w:rPr>
        <w:t>- федерал</w:t>
      </w:r>
      <w:r w:rsidR="00F24100" w:rsidRPr="009747B0">
        <w:rPr>
          <w:sz w:val="28"/>
          <w:szCs w:val="28"/>
        </w:rPr>
        <w:t>ьный бюджет – 50,10137 тыс. рублей,</w:t>
      </w:r>
    </w:p>
    <w:p w:rsidR="00846B01" w:rsidRPr="009747B0" w:rsidRDefault="00846B01" w:rsidP="00846B01">
      <w:pPr>
        <w:spacing w:line="360" w:lineRule="auto"/>
        <w:ind w:firstLine="720"/>
        <w:jc w:val="both"/>
        <w:rPr>
          <w:sz w:val="28"/>
          <w:szCs w:val="28"/>
        </w:rPr>
      </w:pPr>
      <w:r w:rsidRPr="009747B0">
        <w:rPr>
          <w:sz w:val="28"/>
          <w:szCs w:val="28"/>
        </w:rPr>
        <w:lastRenderedPageBreak/>
        <w:t xml:space="preserve">- областной бюджет – 3,19863 тыс. </w:t>
      </w:r>
      <w:r w:rsidR="00F24100" w:rsidRPr="009747B0">
        <w:rPr>
          <w:sz w:val="28"/>
          <w:szCs w:val="28"/>
        </w:rPr>
        <w:t>рублей,</w:t>
      </w:r>
      <w:r w:rsidRPr="009747B0">
        <w:rPr>
          <w:sz w:val="28"/>
          <w:szCs w:val="28"/>
        </w:rPr>
        <w:t xml:space="preserve"> </w:t>
      </w:r>
    </w:p>
    <w:p w:rsidR="00846B01" w:rsidRPr="009747B0" w:rsidRDefault="00846B01" w:rsidP="00846B01">
      <w:pPr>
        <w:spacing w:line="360" w:lineRule="auto"/>
        <w:ind w:firstLine="720"/>
        <w:jc w:val="both"/>
        <w:rPr>
          <w:sz w:val="28"/>
          <w:szCs w:val="28"/>
        </w:rPr>
      </w:pPr>
      <w:r w:rsidRPr="009747B0">
        <w:rPr>
          <w:sz w:val="28"/>
          <w:szCs w:val="28"/>
        </w:rPr>
        <w:t>- местный бюджет – 0,53800 тыс. руб</w:t>
      </w:r>
      <w:r w:rsidR="00F24100" w:rsidRPr="009747B0">
        <w:rPr>
          <w:sz w:val="28"/>
          <w:szCs w:val="28"/>
        </w:rPr>
        <w:t>лей</w:t>
      </w:r>
      <w:r w:rsidRPr="009747B0">
        <w:rPr>
          <w:sz w:val="28"/>
          <w:szCs w:val="28"/>
        </w:rPr>
        <w:t>.</w:t>
      </w:r>
    </w:p>
    <w:p w:rsidR="00846B01" w:rsidRPr="009747B0" w:rsidRDefault="00F24100" w:rsidP="00846B01">
      <w:pPr>
        <w:spacing w:line="360" w:lineRule="auto"/>
        <w:ind w:firstLine="720"/>
        <w:jc w:val="both"/>
        <w:rPr>
          <w:sz w:val="28"/>
          <w:szCs w:val="28"/>
        </w:rPr>
      </w:pPr>
      <w:r w:rsidRPr="009747B0">
        <w:rPr>
          <w:sz w:val="28"/>
          <w:szCs w:val="28"/>
        </w:rPr>
        <w:t>Кроме того, расходы по данному направлению осуществлялись на заработную плату с начислениями, коммунальные услуги, командировочные расходы, подписки и приобретение книжного фонда, приобретение хозяйственных товаров, канцелярских товаров, строительных материалов, ГСМ на распиловку дров, топливных дров</w:t>
      </w:r>
      <w:r w:rsidR="005443B9" w:rsidRPr="009747B0">
        <w:rPr>
          <w:sz w:val="28"/>
          <w:szCs w:val="28"/>
        </w:rPr>
        <w:t xml:space="preserve">, </w:t>
      </w:r>
      <w:r w:rsidRPr="009747B0">
        <w:rPr>
          <w:sz w:val="28"/>
          <w:szCs w:val="28"/>
        </w:rPr>
        <w:t>заправк</w:t>
      </w:r>
      <w:r w:rsidR="005443B9" w:rsidRPr="009747B0">
        <w:rPr>
          <w:sz w:val="28"/>
          <w:szCs w:val="28"/>
        </w:rPr>
        <w:t xml:space="preserve">у и ремонт картриджей, </w:t>
      </w:r>
      <w:r w:rsidRPr="009747B0">
        <w:rPr>
          <w:sz w:val="28"/>
          <w:szCs w:val="28"/>
        </w:rPr>
        <w:t xml:space="preserve">текущий </w:t>
      </w:r>
      <w:r w:rsidR="005443B9" w:rsidRPr="009747B0">
        <w:rPr>
          <w:sz w:val="28"/>
          <w:szCs w:val="28"/>
        </w:rPr>
        <w:t>ремонт зданий</w:t>
      </w:r>
      <w:r w:rsidRPr="009747B0">
        <w:rPr>
          <w:sz w:val="28"/>
          <w:szCs w:val="28"/>
        </w:rPr>
        <w:t>.</w:t>
      </w:r>
    </w:p>
    <w:p w:rsidR="00846B01" w:rsidRPr="009747B0" w:rsidRDefault="005443B9" w:rsidP="00846B01">
      <w:pPr>
        <w:spacing w:line="360" w:lineRule="auto"/>
        <w:ind w:firstLine="720"/>
        <w:jc w:val="both"/>
        <w:rPr>
          <w:sz w:val="28"/>
          <w:szCs w:val="28"/>
        </w:rPr>
      </w:pPr>
      <w:r w:rsidRPr="009747B0">
        <w:rPr>
          <w:sz w:val="28"/>
          <w:szCs w:val="28"/>
        </w:rPr>
        <w:t>-</w:t>
      </w:r>
      <w:r w:rsidRPr="009747B0">
        <w:rPr>
          <w:sz w:val="28"/>
          <w:szCs w:val="28"/>
        </w:rPr>
        <w:tab/>
      </w:r>
      <w:r w:rsidR="00846B01" w:rsidRPr="009747B0">
        <w:rPr>
          <w:sz w:val="28"/>
          <w:szCs w:val="28"/>
        </w:rPr>
        <w:t xml:space="preserve">на мероприятия по направлению </w:t>
      </w:r>
      <w:r w:rsidR="00846B01" w:rsidRPr="009747B0">
        <w:rPr>
          <w:b/>
          <w:sz w:val="28"/>
          <w:szCs w:val="28"/>
        </w:rPr>
        <w:t>«Развитие Муни</w:t>
      </w:r>
      <w:r w:rsidRPr="009747B0">
        <w:rPr>
          <w:b/>
          <w:sz w:val="28"/>
          <w:szCs w:val="28"/>
        </w:rPr>
        <w:t xml:space="preserve">ципального казенного учреждения </w:t>
      </w:r>
      <w:r w:rsidR="00846B01" w:rsidRPr="009747B0">
        <w:rPr>
          <w:b/>
          <w:sz w:val="28"/>
          <w:szCs w:val="28"/>
        </w:rPr>
        <w:t>культуры «Районный центр народного творчества» п. Нагорск»</w:t>
      </w:r>
      <w:r w:rsidRPr="009747B0">
        <w:rPr>
          <w:b/>
          <w:sz w:val="28"/>
          <w:szCs w:val="28"/>
        </w:rPr>
        <w:t xml:space="preserve"> </w:t>
      </w:r>
      <w:r w:rsidR="00846B01" w:rsidRPr="009747B0">
        <w:rPr>
          <w:sz w:val="28"/>
          <w:szCs w:val="28"/>
        </w:rPr>
        <w:t>расходы составили 20</w:t>
      </w:r>
      <w:r w:rsidRPr="009747B0">
        <w:rPr>
          <w:sz w:val="28"/>
          <w:szCs w:val="28"/>
        </w:rPr>
        <w:t> </w:t>
      </w:r>
      <w:r w:rsidR="00846B01" w:rsidRPr="009747B0">
        <w:rPr>
          <w:sz w:val="28"/>
          <w:szCs w:val="28"/>
        </w:rPr>
        <w:t>626,72236</w:t>
      </w:r>
      <w:r w:rsidRPr="009747B0">
        <w:rPr>
          <w:sz w:val="28"/>
          <w:szCs w:val="28"/>
        </w:rPr>
        <w:t xml:space="preserve"> тыс. рублей (средства </w:t>
      </w:r>
      <w:r w:rsidR="00846B01" w:rsidRPr="009747B0">
        <w:rPr>
          <w:sz w:val="28"/>
          <w:szCs w:val="28"/>
        </w:rPr>
        <w:t>из областного бюджета –</w:t>
      </w:r>
      <w:r w:rsidRPr="009747B0">
        <w:rPr>
          <w:sz w:val="28"/>
          <w:szCs w:val="28"/>
        </w:rPr>
        <w:t xml:space="preserve"> </w:t>
      </w:r>
      <w:r w:rsidR="00846B01" w:rsidRPr="009747B0">
        <w:rPr>
          <w:sz w:val="28"/>
          <w:szCs w:val="28"/>
        </w:rPr>
        <w:t>7</w:t>
      </w:r>
      <w:r w:rsidRPr="009747B0">
        <w:rPr>
          <w:sz w:val="28"/>
          <w:szCs w:val="28"/>
        </w:rPr>
        <w:t> 243,98723 тыс. рублей</w:t>
      </w:r>
      <w:r w:rsidR="00846B01" w:rsidRPr="009747B0">
        <w:rPr>
          <w:sz w:val="28"/>
          <w:szCs w:val="28"/>
        </w:rPr>
        <w:t>, из местного бюджета –</w:t>
      </w:r>
      <w:r w:rsidRPr="009747B0">
        <w:rPr>
          <w:sz w:val="28"/>
          <w:szCs w:val="28"/>
        </w:rPr>
        <w:t xml:space="preserve"> </w:t>
      </w:r>
      <w:r w:rsidR="00846B01" w:rsidRPr="009747B0">
        <w:rPr>
          <w:sz w:val="28"/>
          <w:szCs w:val="28"/>
        </w:rPr>
        <w:t>13</w:t>
      </w:r>
      <w:r w:rsidRPr="009747B0">
        <w:rPr>
          <w:sz w:val="28"/>
          <w:szCs w:val="28"/>
        </w:rPr>
        <w:t> </w:t>
      </w:r>
      <w:r w:rsidR="00846B01" w:rsidRPr="009747B0">
        <w:rPr>
          <w:sz w:val="28"/>
          <w:szCs w:val="28"/>
        </w:rPr>
        <w:t>382,73513 тыс. руб</w:t>
      </w:r>
      <w:r w:rsidRPr="009747B0">
        <w:rPr>
          <w:sz w:val="28"/>
          <w:szCs w:val="28"/>
        </w:rPr>
        <w:t>лей), или 100,0 % от плана</w:t>
      </w:r>
      <w:r w:rsidR="00846B01" w:rsidRPr="009747B0">
        <w:rPr>
          <w:sz w:val="28"/>
          <w:szCs w:val="28"/>
        </w:rPr>
        <w:t xml:space="preserve">. </w:t>
      </w:r>
    </w:p>
    <w:p w:rsidR="00846B01" w:rsidRPr="009747B0" w:rsidRDefault="00846B01" w:rsidP="005443B9">
      <w:pPr>
        <w:spacing w:line="360" w:lineRule="auto"/>
        <w:ind w:firstLine="720"/>
        <w:jc w:val="both"/>
        <w:rPr>
          <w:sz w:val="28"/>
          <w:szCs w:val="28"/>
        </w:rPr>
      </w:pPr>
      <w:r w:rsidRPr="009747B0">
        <w:rPr>
          <w:sz w:val="28"/>
          <w:szCs w:val="28"/>
        </w:rPr>
        <w:t>Средства были использованы на поддержку и развитие деятельности учреждений культурно-досугового типа, на зара</w:t>
      </w:r>
      <w:r w:rsidR="005443B9" w:rsidRPr="009747B0">
        <w:rPr>
          <w:sz w:val="28"/>
          <w:szCs w:val="28"/>
        </w:rPr>
        <w:t xml:space="preserve">ботанную плату с начислениями, </w:t>
      </w:r>
      <w:r w:rsidRPr="009747B0">
        <w:rPr>
          <w:sz w:val="28"/>
          <w:szCs w:val="28"/>
        </w:rPr>
        <w:t>оплату комму</w:t>
      </w:r>
      <w:r w:rsidR="005443B9" w:rsidRPr="009747B0">
        <w:rPr>
          <w:sz w:val="28"/>
          <w:szCs w:val="28"/>
        </w:rPr>
        <w:t>нальных услуг и прочие расходы.</w:t>
      </w:r>
    </w:p>
    <w:p w:rsidR="00846B01" w:rsidRPr="009747B0" w:rsidRDefault="005443B9" w:rsidP="00846B01">
      <w:pPr>
        <w:spacing w:line="360" w:lineRule="auto"/>
        <w:ind w:firstLine="720"/>
        <w:jc w:val="both"/>
        <w:rPr>
          <w:sz w:val="28"/>
          <w:szCs w:val="28"/>
        </w:rPr>
      </w:pPr>
      <w:r w:rsidRPr="009747B0">
        <w:rPr>
          <w:sz w:val="28"/>
          <w:szCs w:val="28"/>
        </w:rPr>
        <w:t>-</w:t>
      </w:r>
      <w:r w:rsidRPr="009747B0">
        <w:rPr>
          <w:sz w:val="28"/>
          <w:szCs w:val="28"/>
        </w:rPr>
        <w:tab/>
      </w:r>
      <w:r w:rsidR="00846B01" w:rsidRPr="009747B0">
        <w:rPr>
          <w:sz w:val="28"/>
          <w:szCs w:val="28"/>
        </w:rPr>
        <w:t xml:space="preserve">на мероприятия по направлению </w:t>
      </w:r>
      <w:r w:rsidR="00846B01" w:rsidRPr="009747B0">
        <w:rPr>
          <w:b/>
          <w:sz w:val="28"/>
          <w:szCs w:val="28"/>
        </w:rPr>
        <w:t>«Развитие Муниципального казенного образовательного учрежден</w:t>
      </w:r>
      <w:r w:rsidRPr="009747B0">
        <w:rPr>
          <w:b/>
          <w:sz w:val="28"/>
          <w:szCs w:val="28"/>
        </w:rPr>
        <w:t xml:space="preserve">ия дополнительного образования </w:t>
      </w:r>
      <w:r w:rsidR="00846B01" w:rsidRPr="009747B0">
        <w:rPr>
          <w:b/>
          <w:sz w:val="28"/>
          <w:szCs w:val="28"/>
        </w:rPr>
        <w:t xml:space="preserve">«Детская школа искусств» </w:t>
      </w:r>
      <w:proofErr w:type="spellStart"/>
      <w:r w:rsidR="00846B01" w:rsidRPr="009747B0">
        <w:rPr>
          <w:b/>
          <w:sz w:val="28"/>
          <w:szCs w:val="28"/>
        </w:rPr>
        <w:t>пгт</w:t>
      </w:r>
      <w:proofErr w:type="spellEnd"/>
      <w:r w:rsidR="00846B01" w:rsidRPr="009747B0">
        <w:rPr>
          <w:b/>
          <w:sz w:val="28"/>
          <w:szCs w:val="28"/>
        </w:rPr>
        <w:t xml:space="preserve"> Нагорск Кировской области»</w:t>
      </w:r>
      <w:r w:rsidR="00846B01" w:rsidRPr="009747B0">
        <w:rPr>
          <w:sz w:val="28"/>
          <w:szCs w:val="28"/>
        </w:rPr>
        <w:t xml:space="preserve"> расходы составили 8</w:t>
      </w:r>
      <w:r w:rsidRPr="009747B0">
        <w:rPr>
          <w:sz w:val="28"/>
          <w:szCs w:val="28"/>
        </w:rPr>
        <w:t xml:space="preserve"> </w:t>
      </w:r>
      <w:r w:rsidR="00846B01" w:rsidRPr="009747B0">
        <w:rPr>
          <w:sz w:val="28"/>
          <w:szCs w:val="28"/>
        </w:rPr>
        <w:t>253,92071 тыс.</w:t>
      </w:r>
      <w:r w:rsidRPr="009747B0">
        <w:rPr>
          <w:sz w:val="28"/>
          <w:szCs w:val="28"/>
        </w:rPr>
        <w:t xml:space="preserve"> рублей (</w:t>
      </w:r>
      <w:r w:rsidR="00846B01" w:rsidRPr="009747B0">
        <w:rPr>
          <w:sz w:val="28"/>
          <w:szCs w:val="28"/>
        </w:rPr>
        <w:t>из федерального бюджета – 3</w:t>
      </w:r>
      <w:r w:rsidRPr="009747B0">
        <w:rPr>
          <w:sz w:val="28"/>
          <w:szCs w:val="28"/>
        </w:rPr>
        <w:t> </w:t>
      </w:r>
      <w:r w:rsidR="00846B01" w:rsidRPr="009747B0">
        <w:rPr>
          <w:sz w:val="28"/>
          <w:szCs w:val="28"/>
        </w:rPr>
        <w:t>188</w:t>
      </w:r>
      <w:r w:rsidRPr="009747B0">
        <w:rPr>
          <w:sz w:val="28"/>
          <w:szCs w:val="28"/>
        </w:rPr>
        <w:t>,20</w:t>
      </w:r>
      <w:r w:rsidR="00846B01" w:rsidRPr="009747B0">
        <w:rPr>
          <w:sz w:val="28"/>
          <w:szCs w:val="28"/>
        </w:rPr>
        <w:t xml:space="preserve"> тыс. руб</w:t>
      </w:r>
      <w:r w:rsidRPr="009747B0">
        <w:rPr>
          <w:sz w:val="28"/>
          <w:szCs w:val="28"/>
        </w:rPr>
        <w:t>лей</w:t>
      </w:r>
      <w:r w:rsidR="00846B01" w:rsidRPr="009747B0">
        <w:rPr>
          <w:sz w:val="28"/>
          <w:szCs w:val="28"/>
        </w:rPr>
        <w:t>, из областного бюджета – 2</w:t>
      </w:r>
      <w:r w:rsidRPr="009747B0">
        <w:rPr>
          <w:sz w:val="28"/>
          <w:szCs w:val="28"/>
        </w:rPr>
        <w:t> 556,14077 тыс. рублей</w:t>
      </w:r>
      <w:r w:rsidR="00846B01" w:rsidRPr="009747B0">
        <w:rPr>
          <w:sz w:val="28"/>
          <w:szCs w:val="28"/>
        </w:rPr>
        <w:t>, из местного бюджета – 2</w:t>
      </w:r>
      <w:r w:rsidRPr="009747B0">
        <w:rPr>
          <w:sz w:val="28"/>
          <w:szCs w:val="28"/>
        </w:rPr>
        <w:t> </w:t>
      </w:r>
      <w:r w:rsidR="00846B01" w:rsidRPr="009747B0">
        <w:rPr>
          <w:sz w:val="28"/>
          <w:szCs w:val="28"/>
        </w:rPr>
        <w:t>509,57994 тыс.</w:t>
      </w:r>
      <w:r w:rsidRPr="009747B0">
        <w:rPr>
          <w:sz w:val="28"/>
          <w:szCs w:val="28"/>
        </w:rPr>
        <w:t xml:space="preserve"> </w:t>
      </w:r>
      <w:r w:rsidR="00846B01" w:rsidRPr="009747B0">
        <w:rPr>
          <w:sz w:val="28"/>
          <w:szCs w:val="28"/>
        </w:rPr>
        <w:t>руб</w:t>
      </w:r>
      <w:r w:rsidRPr="009747B0">
        <w:rPr>
          <w:sz w:val="28"/>
          <w:szCs w:val="28"/>
        </w:rPr>
        <w:t>лей), или 100,0 % от плана</w:t>
      </w:r>
      <w:r w:rsidR="00846B01" w:rsidRPr="009747B0">
        <w:rPr>
          <w:sz w:val="28"/>
          <w:szCs w:val="28"/>
        </w:rPr>
        <w:t>.</w:t>
      </w:r>
    </w:p>
    <w:p w:rsidR="00846B01" w:rsidRPr="009747B0" w:rsidRDefault="00846B01" w:rsidP="00846B01">
      <w:pPr>
        <w:spacing w:line="360" w:lineRule="auto"/>
        <w:ind w:firstLine="720"/>
        <w:jc w:val="both"/>
        <w:rPr>
          <w:sz w:val="28"/>
          <w:szCs w:val="28"/>
        </w:rPr>
      </w:pPr>
      <w:r w:rsidRPr="009747B0">
        <w:rPr>
          <w:sz w:val="28"/>
          <w:szCs w:val="28"/>
        </w:rPr>
        <w:t>Предоставлена государственная поддержка на модернизацию муниципальных детских школ искусств по видам искусств путем их реконструкции и (или) капитального ремонта на капитальный ремонт МКОУ ДО «Детская школа искусств» на сумму 3</w:t>
      </w:r>
      <w:r w:rsidR="005443B9" w:rsidRPr="009747B0">
        <w:rPr>
          <w:sz w:val="28"/>
          <w:szCs w:val="28"/>
        </w:rPr>
        <w:t xml:space="preserve"> </w:t>
      </w:r>
      <w:r w:rsidRPr="009747B0">
        <w:rPr>
          <w:sz w:val="28"/>
          <w:szCs w:val="28"/>
        </w:rPr>
        <w:t>391,70 тыс. руб., из них:</w:t>
      </w:r>
    </w:p>
    <w:p w:rsidR="00846B01" w:rsidRPr="009747B0" w:rsidRDefault="00846B01" w:rsidP="00846B01">
      <w:pPr>
        <w:spacing w:line="360" w:lineRule="auto"/>
        <w:ind w:firstLine="720"/>
        <w:jc w:val="both"/>
        <w:rPr>
          <w:sz w:val="28"/>
          <w:szCs w:val="28"/>
        </w:rPr>
      </w:pPr>
      <w:r w:rsidRPr="009747B0">
        <w:rPr>
          <w:sz w:val="28"/>
          <w:szCs w:val="28"/>
        </w:rPr>
        <w:t>- федеральный бюджет – 3188,20</w:t>
      </w:r>
      <w:r w:rsidR="005443B9" w:rsidRPr="009747B0">
        <w:rPr>
          <w:sz w:val="28"/>
          <w:szCs w:val="28"/>
        </w:rPr>
        <w:t xml:space="preserve"> тыс. рублей,</w:t>
      </w:r>
    </w:p>
    <w:p w:rsidR="00846B01" w:rsidRPr="009747B0" w:rsidRDefault="00846B01" w:rsidP="00846B01">
      <w:pPr>
        <w:spacing w:line="360" w:lineRule="auto"/>
        <w:ind w:firstLine="720"/>
        <w:jc w:val="both"/>
        <w:rPr>
          <w:sz w:val="28"/>
          <w:szCs w:val="28"/>
        </w:rPr>
      </w:pPr>
      <w:r w:rsidRPr="009747B0">
        <w:rPr>
          <w:sz w:val="28"/>
          <w:szCs w:val="28"/>
        </w:rPr>
        <w:t>- областной бюджет – 32,30</w:t>
      </w:r>
      <w:r w:rsidR="005443B9" w:rsidRPr="009747B0">
        <w:rPr>
          <w:sz w:val="28"/>
          <w:szCs w:val="28"/>
        </w:rPr>
        <w:t>тыс. рублей,</w:t>
      </w:r>
    </w:p>
    <w:p w:rsidR="00846B01" w:rsidRPr="009747B0" w:rsidRDefault="00846B01" w:rsidP="00846B01">
      <w:pPr>
        <w:spacing w:line="360" w:lineRule="auto"/>
        <w:ind w:firstLine="720"/>
        <w:jc w:val="both"/>
        <w:rPr>
          <w:sz w:val="28"/>
          <w:szCs w:val="28"/>
        </w:rPr>
      </w:pPr>
      <w:r w:rsidRPr="009747B0">
        <w:rPr>
          <w:sz w:val="28"/>
          <w:szCs w:val="28"/>
        </w:rPr>
        <w:t>- местный бюджет –</w:t>
      </w:r>
      <w:r w:rsidR="005443B9" w:rsidRPr="009747B0">
        <w:rPr>
          <w:sz w:val="28"/>
          <w:szCs w:val="28"/>
        </w:rPr>
        <w:t xml:space="preserve"> </w:t>
      </w:r>
      <w:r w:rsidRPr="009747B0">
        <w:rPr>
          <w:sz w:val="28"/>
          <w:szCs w:val="28"/>
        </w:rPr>
        <w:t>171,20 тыс. руб</w:t>
      </w:r>
      <w:r w:rsidR="005443B9" w:rsidRPr="009747B0">
        <w:rPr>
          <w:sz w:val="28"/>
          <w:szCs w:val="28"/>
        </w:rPr>
        <w:t>лей</w:t>
      </w:r>
      <w:r w:rsidRPr="009747B0">
        <w:rPr>
          <w:sz w:val="28"/>
          <w:szCs w:val="28"/>
        </w:rPr>
        <w:t>.</w:t>
      </w:r>
    </w:p>
    <w:p w:rsidR="00846B01" w:rsidRPr="009747B0" w:rsidRDefault="005443B9" w:rsidP="00846B01">
      <w:pPr>
        <w:spacing w:line="360" w:lineRule="auto"/>
        <w:ind w:firstLine="720"/>
        <w:jc w:val="both"/>
        <w:rPr>
          <w:sz w:val="28"/>
          <w:szCs w:val="28"/>
        </w:rPr>
      </w:pPr>
      <w:r w:rsidRPr="009747B0">
        <w:rPr>
          <w:sz w:val="28"/>
          <w:szCs w:val="28"/>
        </w:rPr>
        <w:lastRenderedPageBreak/>
        <w:t>Кроме того, средства были израсходованы на заработную плату с начислениями, коммунальные услуги, командировочные расходы, приобретение программных продуктов, приобретение хозяйственных товаров, канцелярских товаров, строительных материалов, заправку и ремонт картриджей.</w:t>
      </w:r>
    </w:p>
    <w:p w:rsidR="00846B01" w:rsidRPr="009747B0" w:rsidRDefault="005443B9" w:rsidP="005443B9">
      <w:pPr>
        <w:spacing w:line="360" w:lineRule="auto"/>
        <w:ind w:firstLine="720"/>
        <w:jc w:val="both"/>
        <w:rPr>
          <w:sz w:val="28"/>
          <w:szCs w:val="28"/>
        </w:rPr>
      </w:pPr>
      <w:r w:rsidRPr="009747B0">
        <w:rPr>
          <w:sz w:val="28"/>
          <w:szCs w:val="28"/>
        </w:rPr>
        <w:t>-</w:t>
      </w:r>
      <w:r w:rsidRPr="009747B0">
        <w:rPr>
          <w:sz w:val="28"/>
          <w:szCs w:val="28"/>
        </w:rPr>
        <w:tab/>
      </w:r>
      <w:r w:rsidR="00846B01" w:rsidRPr="009747B0">
        <w:rPr>
          <w:sz w:val="28"/>
          <w:szCs w:val="28"/>
        </w:rPr>
        <w:t xml:space="preserve">на мероприятия по направлению </w:t>
      </w:r>
      <w:r w:rsidR="00846B01" w:rsidRPr="009747B0">
        <w:rPr>
          <w:b/>
          <w:sz w:val="28"/>
          <w:szCs w:val="28"/>
        </w:rPr>
        <w:t>«Реализация государственных функций, связанных с общегосударственным управлением»</w:t>
      </w:r>
      <w:r w:rsidR="00846B01" w:rsidRPr="009747B0">
        <w:rPr>
          <w:sz w:val="28"/>
          <w:szCs w:val="28"/>
        </w:rPr>
        <w:t xml:space="preserve"> расходы составили 14</w:t>
      </w:r>
      <w:r w:rsidRPr="009747B0">
        <w:rPr>
          <w:sz w:val="28"/>
          <w:szCs w:val="28"/>
        </w:rPr>
        <w:t> 070,673</w:t>
      </w:r>
      <w:r w:rsidR="00846B01" w:rsidRPr="009747B0">
        <w:rPr>
          <w:sz w:val="28"/>
          <w:szCs w:val="28"/>
        </w:rPr>
        <w:t xml:space="preserve"> </w:t>
      </w:r>
      <w:r w:rsidRPr="009747B0">
        <w:rPr>
          <w:sz w:val="28"/>
          <w:szCs w:val="28"/>
        </w:rPr>
        <w:t>тыс. рублей (</w:t>
      </w:r>
      <w:r w:rsidR="00846B01" w:rsidRPr="009747B0">
        <w:rPr>
          <w:sz w:val="28"/>
          <w:szCs w:val="28"/>
        </w:rPr>
        <w:t>средства из федеральн</w:t>
      </w:r>
      <w:r w:rsidRPr="009747B0">
        <w:rPr>
          <w:sz w:val="28"/>
          <w:szCs w:val="28"/>
        </w:rPr>
        <w:t>ого бюджета – 41,27340 тыс. рублей</w:t>
      </w:r>
      <w:r w:rsidR="00846B01" w:rsidRPr="009747B0">
        <w:rPr>
          <w:sz w:val="28"/>
          <w:szCs w:val="28"/>
        </w:rPr>
        <w:t>, из областного бюджета –</w:t>
      </w:r>
      <w:r w:rsidRPr="009747B0">
        <w:rPr>
          <w:sz w:val="28"/>
          <w:szCs w:val="28"/>
        </w:rPr>
        <w:t xml:space="preserve"> </w:t>
      </w:r>
      <w:r w:rsidR="00846B01" w:rsidRPr="009747B0">
        <w:rPr>
          <w:sz w:val="28"/>
          <w:szCs w:val="28"/>
        </w:rPr>
        <w:t>5</w:t>
      </w:r>
      <w:r w:rsidRPr="009747B0">
        <w:rPr>
          <w:sz w:val="28"/>
          <w:szCs w:val="28"/>
        </w:rPr>
        <w:t> 143,60 тыс. рублей</w:t>
      </w:r>
      <w:r w:rsidR="00846B01" w:rsidRPr="009747B0">
        <w:rPr>
          <w:sz w:val="28"/>
          <w:szCs w:val="28"/>
        </w:rPr>
        <w:t>, из местного бюджета</w:t>
      </w:r>
      <w:r w:rsidRPr="009747B0">
        <w:rPr>
          <w:sz w:val="28"/>
          <w:szCs w:val="28"/>
        </w:rPr>
        <w:t xml:space="preserve"> –</w:t>
      </w:r>
      <w:r w:rsidR="00846B01" w:rsidRPr="009747B0">
        <w:rPr>
          <w:sz w:val="28"/>
          <w:szCs w:val="28"/>
        </w:rPr>
        <w:t xml:space="preserve"> 8</w:t>
      </w:r>
      <w:r w:rsidRPr="009747B0">
        <w:rPr>
          <w:sz w:val="28"/>
          <w:szCs w:val="28"/>
        </w:rPr>
        <w:t> </w:t>
      </w:r>
      <w:r w:rsidR="00846B01" w:rsidRPr="009747B0">
        <w:rPr>
          <w:sz w:val="28"/>
          <w:szCs w:val="28"/>
        </w:rPr>
        <w:t>885,79960 тыс. руб</w:t>
      </w:r>
      <w:r w:rsidRPr="009747B0">
        <w:rPr>
          <w:sz w:val="28"/>
          <w:szCs w:val="28"/>
        </w:rPr>
        <w:t>лей), или 100,0 % от плана</w:t>
      </w:r>
      <w:r w:rsidR="00846B01" w:rsidRPr="009747B0">
        <w:rPr>
          <w:sz w:val="28"/>
          <w:szCs w:val="28"/>
        </w:rPr>
        <w:t xml:space="preserve">. </w:t>
      </w:r>
    </w:p>
    <w:p w:rsidR="00846B01" w:rsidRPr="009747B0" w:rsidRDefault="00846B01" w:rsidP="00846B01">
      <w:pPr>
        <w:spacing w:line="360" w:lineRule="auto"/>
        <w:ind w:firstLine="720"/>
        <w:jc w:val="both"/>
        <w:rPr>
          <w:sz w:val="28"/>
          <w:szCs w:val="28"/>
        </w:rPr>
      </w:pPr>
      <w:r w:rsidRPr="009747B0">
        <w:rPr>
          <w:sz w:val="28"/>
          <w:szCs w:val="28"/>
        </w:rPr>
        <w:t>Средства были использованы на заработанную плату с начислениями, оплату коммунальных услуг, приобретение оборудования и прочие расходы.</w:t>
      </w:r>
    </w:p>
    <w:p w:rsidR="00846B01" w:rsidRPr="009747B0" w:rsidRDefault="005443B9" w:rsidP="00846B01">
      <w:pPr>
        <w:spacing w:line="360" w:lineRule="auto"/>
        <w:ind w:firstLine="720"/>
        <w:jc w:val="both"/>
        <w:rPr>
          <w:sz w:val="28"/>
          <w:szCs w:val="28"/>
        </w:rPr>
      </w:pPr>
      <w:r w:rsidRPr="009747B0">
        <w:rPr>
          <w:sz w:val="28"/>
          <w:szCs w:val="28"/>
        </w:rPr>
        <w:t>Все п</w:t>
      </w:r>
      <w:r w:rsidR="00846B01" w:rsidRPr="009747B0">
        <w:rPr>
          <w:sz w:val="28"/>
          <w:szCs w:val="28"/>
        </w:rPr>
        <w:t>оказатели за 2023 год выполнены.</w:t>
      </w:r>
    </w:p>
    <w:p w:rsidR="00B8519F" w:rsidRPr="009747B0" w:rsidRDefault="00B8519F" w:rsidP="00B8519F">
      <w:pPr>
        <w:spacing w:before="120" w:after="120" w:line="360" w:lineRule="auto"/>
        <w:ind w:firstLine="709"/>
        <w:jc w:val="center"/>
        <w:rPr>
          <w:sz w:val="28"/>
          <w:szCs w:val="28"/>
        </w:rPr>
      </w:pPr>
      <w:r w:rsidRPr="009747B0">
        <w:rPr>
          <w:sz w:val="28"/>
          <w:szCs w:val="28"/>
        </w:rPr>
        <w:t>Муниципальная программа</w:t>
      </w:r>
      <w:r w:rsidRPr="009747B0">
        <w:rPr>
          <w:b/>
          <w:sz w:val="28"/>
          <w:szCs w:val="28"/>
        </w:rPr>
        <w:t xml:space="preserve"> «Создание безопасных и благоприятных условий жизнедеятельности в Нагорском районе</w:t>
      </w:r>
      <w:r w:rsidRPr="009747B0">
        <w:rPr>
          <w:sz w:val="28"/>
          <w:szCs w:val="28"/>
        </w:rPr>
        <w:t>»</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В 2023 году на мероприятия муниципальной программы «Создание безопасных и благоприятных условий жизнедеятельности в Нагорском районе» использовано 66 307,91462 тыс. рублей (в том числе 50 781,718 тыс. рублей из областного бюджета и 15 526,19662 тыс. рублей</w:t>
      </w:r>
      <w:r w:rsidR="00D4621E" w:rsidRPr="009747B0">
        <w:rPr>
          <w:rFonts w:ascii="Times New Roman" w:hAnsi="Times New Roman" w:cs="Times New Roman"/>
          <w:sz w:val="28"/>
          <w:szCs w:val="28"/>
        </w:rPr>
        <w:t xml:space="preserve"> из местного бюджета) или 77,75</w:t>
      </w:r>
      <w:r w:rsidRPr="009747B0">
        <w:rPr>
          <w:rFonts w:ascii="Times New Roman" w:hAnsi="Times New Roman" w:cs="Times New Roman"/>
          <w:sz w:val="28"/>
          <w:szCs w:val="28"/>
        </w:rPr>
        <w:t>% от плановых показателей. В том числе:</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 xml:space="preserve">на мероприятия по направлению </w:t>
      </w:r>
      <w:r w:rsidRPr="009747B0">
        <w:rPr>
          <w:rFonts w:ascii="Times New Roman" w:hAnsi="Times New Roman" w:cs="Times New Roman"/>
          <w:b/>
          <w:sz w:val="28"/>
          <w:szCs w:val="28"/>
        </w:rPr>
        <w:t xml:space="preserve">«Модернизация и реформирование жилищно-коммунального хозяйства» </w:t>
      </w:r>
      <w:r w:rsidRPr="009747B0">
        <w:rPr>
          <w:rFonts w:ascii="Times New Roman" w:hAnsi="Times New Roman" w:cs="Times New Roman"/>
          <w:sz w:val="28"/>
          <w:szCs w:val="28"/>
        </w:rPr>
        <w:t xml:space="preserve">расходы составили 2 682,50046 тыс. рублей районного бюджета или 100,0% от плана. В 2024 году денежные средства были направлены на подготовку объектов коммунальной инфраструктуры к работе в осенне-зимний период: </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ремонт теплотрассы от котельной № 4, расположенной по адресу </w:t>
      </w:r>
      <w:proofErr w:type="spellStart"/>
      <w:r w:rsidRPr="009747B0">
        <w:rPr>
          <w:rFonts w:ascii="Times New Roman" w:hAnsi="Times New Roman" w:cs="Times New Roman"/>
          <w:sz w:val="28"/>
          <w:szCs w:val="28"/>
        </w:rPr>
        <w:t>пгт</w:t>
      </w:r>
      <w:proofErr w:type="spellEnd"/>
      <w:r w:rsidRPr="009747B0">
        <w:rPr>
          <w:rFonts w:ascii="Times New Roman" w:hAnsi="Times New Roman" w:cs="Times New Roman"/>
          <w:sz w:val="28"/>
          <w:szCs w:val="28"/>
        </w:rPr>
        <w:t xml:space="preserve"> Нагорск, ул. Советская, 89 – 494,74515 тыс. рублей;</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ремонт водопроводных сетей по ул. Полевая и ул. Новая с. </w:t>
      </w:r>
      <w:proofErr w:type="spellStart"/>
      <w:r w:rsidRPr="009747B0">
        <w:rPr>
          <w:rFonts w:ascii="Times New Roman" w:hAnsi="Times New Roman" w:cs="Times New Roman"/>
          <w:sz w:val="28"/>
          <w:szCs w:val="28"/>
        </w:rPr>
        <w:t>Синегорье</w:t>
      </w:r>
      <w:proofErr w:type="spellEnd"/>
      <w:r w:rsidRPr="009747B0">
        <w:rPr>
          <w:rFonts w:ascii="Times New Roman" w:hAnsi="Times New Roman" w:cs="Times New Roman"/>
          <w:sz w:val="28"/>
          <w:szCs w:val="28"/>
        </w:rPr>
        <w:t xml:space="preserve"> – 685,68904 тыс. рублей;</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lastRenderedPageBreak/>
        <w:t>ремонт водопроводных сетей по ул. Библиотечная с. Заево – 159,43313 тыс. рублей;</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замена дымовой трубы на котельной № 5 </w:t>
      </w:r>
      <w:proofErr w:type="spellStart"/>
      <w:r w:rsidRPr="009747B0">
        <w:rPr>
          <w:rFonts w:ascii="Times New Roman" w:hAnsi="Times New Roman" w:cs="Times New Roman"/>
          <w:sz w:val="28"/>
          <w:szCs w:val="28"/>
        </w:rPr>
        <w:t>пгт</w:t>
      </w:r>
      <w:proofErr w:type="spellEnd"/>
      <w:r w:rsidRPr="009747B0">
        <w:rPr>
          <w:rFonts w:ascii="Times New Roman" w:hAnsi="Times New Roman" w:cs="Times New Roman"/>
          <w:sz w:val="28"/>
          <w:szCs w:val="28"/>
        </w:rPr>
        <w:t>. Нагорск, ул. Советская 153а – 173,96667 тыс. рублей;</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ремонт оборудования котельной (копание колодца, сварка бака), расположенной по адресу п. Кобра, ул. Пионерская, 9 – 187,09666 тыс. рублей;</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приобретение котла водогрейного на котельную № 3, располо</w:t>
      </w:r>
      <w:r w:rsidR="00D02905" w:rsidRPr="009747B0">
        <w:rPr>
          <w:rFonts w:ascii="Times New Roman" w:hAnsi="Times New Roman" w:cs="Times New Roman"/>
          <w:sz w:val="28"/>
          <w:szCs w:val="28"/>
        </w:rPr>
        <w:t xml:space="preserve">женную по адресу </w:t>
      </w:r>
      <w:proofErr w:type="spellStart"/>
      <w:r w:rsidR="00D02905" w:rsidRPr="009747B0">
        <w:rPr>
          <w:rFonts w:ascii="Times New Roman" w:hAnsi="Times New Roman" w:cs="Times New Roman"/>
          <w:sz w:val="28"/>
          <w:szCs w:val="28"/>
        </w:rPr>
        <w:t>пгт</w:t>
      </w:r>
      <w:proofErr w:type="spellEnd"/>
      <w:r w:rsidRPr="009747B0">
        <w:rPr>
          <w:rFonts w:ascii="Times New Roman" w:hAnsi="Times New Roman" w:cs="Times New Roman"/>
          <w:sz w:val="28"/>
          <w:szCs w:val="28"/>
        </w:rPr>
        <w:t xml:space="preserve"> Нагорск ул. </w:t>
      </w:r>
      <w:proofErr w:type="spellStart"/>
      <w:r w:rsidRPr="009747B0">
        <w:rPr>
          <w:rFonts w:ascii="Times New Roman" w:hAnsi="Times New Roman" w:cs="Times New Roman"/>
          <w:sz w:val="28"/>
          <w:szCs w:val="28"/>
        </w:rPr>
        <w:t>Леушина</w:t>
      </w:r>
      <w:proofErr w:type="spellEnd"/>
      <w:r w:rsidRPr="009747B0">
        <w:rPr>
          <w:rFonts w:ascii="Times New Roman" w:hAnsi="Times New Roman" w:cs="Times New Roman"/>
          <w:sz w:val="28"/>
          <w:szCs w:val="28"/>
        </w:rPr>
        <w:t>, 21а – 599,66667 тыс. рублей;</w:t>
      </w:r>
    </w:p>
    <w:p w:rsidR="00AE6741" w:rsidRPr="009747B0" w:rsidRDefault="00AE6741"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замена газохода на котельной администрации Нагорского района – 52,5 тыс. рублей. </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Проведены лабораторные исследования проб воды скважин и колодцев – 4,1532 тыс. рублей; лабораторные исследования проб воды скважин – 58,4172 тыс. рублей.</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Реализация мероприятий по приведению источников водоснабжения в соответствии санитарным правилам деятельности использования водных объектов – 213,72274 тыс. рублей. Копка колодца в п. Красная Речка – 43,11 тыс. рублей и транспортные услуги по доставке контейнеров ТКО – 10,00 тыс. рублей. </w:t>
      </w:r>
    </w:p>
    <w:p w:rsidR="00C42BF0" w:rsidRPr="009747B0"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«Развитие дорожного хозяйства»</w:t>
      </w:r>
      <w:r w:rsidR="00AE6741" w:rsidRPr="009747B0">
        <w:rPr>
          <w:rFonts w:ascii="Times New Roman" w:hAnsi="Times New Roman" w:cs="Times New Roman"/>
          <w:sz w:val="28"/>
          <w:szCs w:val="28"/>
        </w:rPr>
        <w:t xml:space="preserve"> расходы составили 60</w:t>
      </w:r>
      <w:r w:rsidRPr="009747B0">
        <w:rPr>
          <w:rFonts w:ascii="Times New Roman" w:hAnsi="Times New Roman" w:cs="Times New Roman"/>
          <w:sz w:val="28"/>
          <w:szCs w:val="28"/>
        </w:rPr>
        <w:t> 454,5442 тыс. рублей</w:t>
      </w:r>
      <w:r w:rsidR="00AE6741" w:rsidRPr="009747B0">
        <w:rPr>
          <w:rFonts w:ascii="Times New Roman" w:hAnsi="Times New Roman" w:cs="Times New Roman"/>
          <w:sz w:val="28"/>
          <w:szCs w:val="28"/>
        </w:rPr>
        <w:t xml:space="preserve"> (в том числе 50</w:t>
      </w:r>
      <w:r w:rsidRPr="009747B0">
        <w:rPr>
          <w:rFonts w:ascii="Times New Roman" w:hAnsi="Times New Roman" w:cs="Times New Roman"/>
          <w:sz w:val="28"/>
          <w:szCs w:val="28"/>
        </w:rPr>
        <w:t> </w:t>
      </w:r>
      <w:r w:rsidR="00AE6741" w:rsidRPr="009747B0">
        <w:rPr>
          <w:rFonts w:ascii="Times New Roman" w:hAnsi="Times New Roman" w:cs="Times New Roman"/>
          <w:sz w:val="28"/>
          <w:szCs w:val="28"/>
        </w:rPr>
        <w:t>781,718 тыс. руб</w:t>
      </w:r>
      <w:r w:rsidRPr="009747B0">
        <w:rPr>
          <w:rFonts w:ascii="Times New Roman" w:hAnsi="Times New Roman" w:cs="Times New Roman"/>
          <w:sz w:val="28"/>
          <w:szCs w:val="28"/>
        </w:rPr>
        <w:t>лей</w:t>
      </w:r>
      <w:r w:rsidR="00AE6741" w:rsidRPr="009747B0">
        <w:rPr>
          <w:rFonts w:ascii="Times New Roman" w:hAnsi="Times New Roman" w:cs="Times New Roman"/>
          <w:sz w:val="28"/>
          <w:szCs w:val="28"/>
        </w:rPr>
        <w:t xml:space="preserve"> из областного бюджета и 9</w:t>
      </w:r>
      <w:r w:rsidRPr="009747B0">
        <w:rPr>
          <w:rFonts w:ascii="Times New Roman" w:hAnsi="Times New Roman" w:cs="Times New Roman"/>
          <w:sz w:val="28"/>
          <w:szCs w:val="28"/>
        </w:rPr>
        <w:t> 672,8262 тыс. рублей</w:t>
      </w:r>
      <w:r w:rsidR="00AE6741" w:rsidRPr="009747B0">
        <w:rPr>
          <w:rFonts w:ascii="Times New Roman" w:hAnsi="Times New Roman" w:cs="Times New Roman"/>
          <w:sz w:val="28"/>
          <w:szCs w:val="28"/>
        </w:rPr>
        <w:t xml:space="preserve"> из местног</w:t>
      </w:r>
      <w:r w:rsidR="00D4621E" w:rsidRPr="009747B0">
        <w:rPr>
          <w:rFonts w:ascii="Times New Roman" w:hAnsi="Times New Roman" w:cs="Times New Roman"/>
          <w:sz w:val="28"/>
          <w:szCs w:val="28"/>
        </w:rPr>
        <w:t>о бюджета) или 76,24</w:t>
      </w:r>
      <w:r w:rsidRPr="009747B0">
        <w:rPr>
          <w:rFonts w:ascii="Times New Roman" w:hAnsi="Times New Roman" w:cs="Times New Roman"/>
          <w:sz w:val="28"/>
          <w:szCs w:val="28"/>
        </w:rPr>
        <w:t>% от плана.</w:t>
      </w:r>
    </w:p>
    <w:p w:rsidR="00C42BF0" w:rsidRPr="009747B0"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средства использованы на содержание автомобильных дорог общего пользования местного значения.</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Субсидия, предоставл</w:t>
      </w:r>
      <w:r w:rsidR="00C42BF0" w:rsidRPr="009747B0">
        <w:rPr>
          <w:rFonts w:ascii="Times New Roman" w:hAnsi="Times New Roman" w:cs="Times New Roman"/>
          <w:sz w:val="28"/>
          <w:szCs w:val="28"/>
        </w:rPr>
        <w:t>яемая</w:t>
      </w:r>
      <w:r w:rsidRPr="009747B0">
        <w:rPr>
          <w:rFonts w:ascii="Times New Roman" w:hAnsi="Times New Roman" w:cs="Times New Roman"/>
          <w:sz w:val="28"/>
          <w:szCs w:val="28"/>
        </w:rPr>
        <w:t xml:space="preserve"> админис</w:t>
      </w:r>
      <w:r w:rsidR="00C42BF0" w:rsidRPr="009747B0">
        <w:rPr>
          <w:rFonts w:ascii="Times New Roman" w:hAnsi="Times New Roman" w:cs="Times New Roman"/>
          <w:sz w:val="28"/>
          <w:szCs w:val="28"/>
        </w:rPr>
        <w:t>трации Нагорского района на до</w:t>
      </w:r>
      <w:r w:rsidRPr="009747B0">
        <w:rPr>
          <w:rFonts w:ascii="Times New Roman" w:hAnsi="Times New Roman" w:cs="Times New Roman"/>
          <w:sz w:val="28"/>
          <w:szCs w:val="28"/>
        </w:rPr>
        <w:t>рожную деятельность по автомобильным дорогам общего пользования местного значения</w:t>
      </w:r>
      <w:r w:rsidR="00C42BF0" w:rsidRPr="009747B0">
        <w:rPr>
          <w:rFonts w:ascii="Times New Roman" w:hAnsi="Times New Roman" w:cs="Times New Roman"/>
          <w:sz w:val="28"/>
          <w:szCs w:val="28"/>
        </w:rPr>
        <w:t>,</w:t>
      </w:r>
      <w:r w:rsidRPr="009747B0">
        <w:rPr>
          <w:rFonts w:ascii="Times New Roman" w:hAnsi="Times New Roman" w:cs="Times New Roman"/>
          <w:sz w:val="28"/>
          <w:szCs w:val="28"/>
        </w:rPr>
        <w:t xml:space="preserve"> в 2023 году не была полностью израсходована. На 31</w:t>
      </w:r>
      <w:r w:rsidR="00C42BF0" w:rsidRPr="009747B0">
        <w:rPr>
          <w:rFonts w:ascii="Times New Roman" w:hAnsi="Times New Roman" w:cs="Times New Roman"/>
          <w:sz w:val="28"/>
          <w:szCs w:val="28"/>
        </w:rPr>
        <w:t> </w:t>
      </w:r>
      <w:r w:rsidRPr="009747B0">
        <w:rPr>
          <w:rFonts w:ascii="Times New Roman" w:hAnsi="Times New Roman" w:cs="Times New Roman"/>
          <w:sz w:val="28"/>
          <w:szCs w:val="28"/>
        </w:rPr>
        <w:t>декабря 2023 года остаток сос</w:t>
      </w:r>
      <w:r w:rsidR="00C42BF0" w:rsidRPr="009747B0">
        <w:rPr>
          <w:rFonts w:ascii="Times New Roman" w:hAnsi="Times New Roman" w:cs="Times New Roman"/>
          <w:sz w:val="28"/>
          <w:szCs w:val="28"/>
        </w:rPr>
        <w:t>тавил 15 030,118 тыс. рублей, в том числе</w:t>
      </w:r>
      <w:r w:rsidRPr="009747B0">
        <w:rPr>
          <w:rFonts w:ascii="Times New Roman" w:hAnsi="Times New Roman" w:cs="Times New Roman"/>
          <w:sz w:val="28"/>
          <w:szCs w:val="28"/>
        </w:rPr>
        <w:t>:</w:t>
      </w:r>
    </w:p>
    <w:p w:rsidR="00C42BF0" w:rsidRPr="009747B0" w:rsidRDefault="00AE6741" w:rsidP="00C42BF0">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780,118 тыс. рублей кредиторская зад</w:t>
      </w:r>
      <w:r w:rsidR="00C42BF0" w:rsidRPr="009747B0">
        <w:rPr>
          <w:rFonts w:ascii="Times New Roman" w:hAnsi="Times New Roman" w:cs="Times New Roman"/>
          <w:sz w:val="28"/>
          <w:szCs w:val="28"/>
        </w:rPr>
        <w:t xml:space="preserve">олженность на содержание </w:t>
      </w:r>
      <w:r w:rsidR="00C42BF0" w:rsidRPr="009747B0">
        <w:rPr>
          <w:rFonts w:ascii="Times New Roman" w:hAnsi="Times New Roman" w:cs="Times New Roman"/>
          <w:sz w:val="28"/>
          <w:szCs w:val="28"/>
        </w:rPr>
        <w:lastRenderedPageBreak/>
        <w:t>автомо</w:t>
      </w:r>
      <w:r w:rsidRPr="009747B0">
        <w:rPr>
          <w:rFonts w:ascii="Times New Roman" w:hAnsi="Times New Roman" w:cs="Times New Roman"/>
          <w:sz w:val="28"/>
          <w:szCs w:val="28"/>
        </w:rPr>
        <w:t>бильных дорог за перио</w:t>
      </w:r>
      <w:r w:rsidR="00C42BF0" w:rsidRPr="009747B0">
        <w:rPr>
          <w:rFonts w:ascii="Times New Roman" w:hAnsi="Times New Roman" w:cs="Times New Roman"/>
          <w:sz w:val="28"/>
          <w:szCs w:val="28"/>
        </w:rPr>
        <w:t>д с 21.12.2023 г по 31.12.2023</w:t>
      </w:r>
      <w:r w:rsidRPr="009747B0">
        <w:rPr>
          <w:rFonts w:ascii="Times New Roman" w:hAnsi="Times New Roman" w:cs="Times New Roman"/>
          <w:sz w:val="28"/>
          <w:szCs w:val="28"/>
        </w:rPr>
        <w:t>;</w:t>
      </w:r>
    </w:p>
    <w:p w:rsidR="00AE6741" w:rsidRPr="009747B0" w:rsidRDefault="00C42BF0" w:rsidP="00C42BF0">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14 </w:t>
      </w:r>
      <w:r w:rsidR="00AE6741" w:rsidRPr="009747B0">
        <w:rPr>
          <w:rFonts w:ascii="Times New Roman" w:hAnsi="Times New Roman" w:cs="Times New Roman"/>
          <w:sz w:val="28"/>
          <w:szCs w:val="28"/>
        </w:rPr>
        <w:t>250,000 тыс. рублей субсидия, предоставленная на</w:t>
      </w:r>
      <w:r w:rsidRPr="009747B0">
        <w:rPr>
          <w:rFonts w:ascii="Times New Roman" w:hAnsi="Times New Roman" w:cs="Times New Roman"/>
          <w:sz w:val="28"/>
          <w:szCs w:val="28"/>
        </w:rPr>
        <w:t xml:space="preserve"> выполнение про</w:t>
      </w:r>
      <w:r w:rsidR="00AE6741" w:rsidRPr="009747B0">
        <w:rPr>
          <w:rFonts w:ascii="Times New Roman" w:hAnsi="Times New Roman" w:cs="Times New Roman"/>
          <w:sz w:val="28"/>
          <w:szCs w:val="28"/>
        </w:rPr>
        <w:t>ектно-изыскат</w:t>
      </w:r>
      <w:r w:rsidRPr="009747B0">
        <w:rPr>
          <w:rFonts w:ascii="Times New Roman" w:hAnsi="Times New Roman" w:cs="Times New Roman"/>
          <w:sz w:val="28"/>
          <w:szCs w:val="28"/>
        </w:rPr>
        <w:t>ельских работ. Из этой суммы 13 </w:t>
      </w:r>
      <w:r w:rsidR="00AE6741" w:rsidRPr="009747B0">
        <w:rPr>
          <w:rFonts w:ascii="Times New Roman" w:hAnsi="Times New Roman" w:cs="Times New Roman"/>
          <w:sz w:val="28"/>
          <w:szCs w:val="28"/>
        </w:rPr>
        <w:t xml:space="preserve">721,721 тыс. рублей </w:t>
      </w:r>
      <w:r w:rsidRPr="009747B0">
        <w:rPr>
          <w:rFonts w:ascii="Times New Roman" w:hAnsi="Times New Roman" w:cs="Times New Roman"/>
          <w:sz w:val="28"/>
          <w:szCs w:val="28"/>
        </w:rPr>
        <w:t>законтрак</w:t>
      </w:r>
      <w:r w:rsidR="00AE6741" w:rsidRPr="009747B0">
        <w:rPr>
          <w:rFonts w:ascii="Times New Roman" w:hAnsi="Times New Roman" w:cs="Times New Roman"/>
          <w:sz w:val="28"/>
          <w:szCs w:val="28"/>
        </w:rPr>
        <w:t xml:space="preserve">товано, однако подрядчики не выполнили условия контрактов о предоставлении готовой проектной документации в срок. </w:t>
      </w:r>
      <w:r w:rsidRPr="009747B0">
        <w:rPr>
          <w:rFonts w:ascii="Times New Roman" w:hAnsi="Times New Roman" w:cs="Times New Roman"/>
          <w:sz w:val="28"/>
          <w:szCs w:val="28"/>
        </w:rPr>
        <w:t>Исполнение контрактов перенесено на 2024 год. К подрядчикам применены меры ответственности.</w:t>
      </w:r>
    </w:p>
    <w:p w:rsidR="00AE6741" w:rsidRPr="009747B0"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«Развитие жилищного строительства»</w:t>
      </w:r>
      <w:r w:rsidRPr="009747B0">
        <w:rPr>
          <w:rFonts w:ascii="Times New Roman" w:hAnsi="Times New Roman" w:cs="Times New Roman"/>
          <w:sz w:val="28"/>
          <w:szCs w:val="28"/>
        </w:rPr>
        <w:t xml:space="preserve"> денежные средства не выделялись</w:t>
      </w:r>
      <w:r w:rsidR="00AE6741" w:rsidRPr="009747B0">
        <w:rPr>
          <w:rFonts w:ascii="Times New Roman" w:hAnsi="Times New Roman" w:cs="Times New Roman"/>
          <w:sz w:val="28"/>
          <w:szCs w:val="28"/>
        </w:rPr>
        <w:t>.</w:t>
      </w:r>
    </w:p>
    <w:p w:rsidR="00AE6741" w:rsidRPr="009747B0"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 xml:space="preserve">«Энергосбережение и повышение энергетической эффективности» </w:t>
      </w:r>
      <w:r w:rsidR="00AE6741" w:rsidRPr="009747B0">
        <w:rPr>
          <w:rFonts w:ascii="Times New Roman" w:hAnsi="Times New Roman" w:cs="Times New Roman"/>
          <w:sz w:val="28"/>
          <w:szCs w:val="28"/>
        </w:rPr>
        <w:t xml:space="preserve">денежные средства </w:t>
      </w:r>
      <w:r w:rsidRPr="009747B0">
        <w:rPr>
          <w:rFonts w:ascii="Times New Roman" w:hAnsi="Times New Roman" w:cs="Times New Roman"/>
          <w:sz w:val="28"/>
          <w:szCs w:val="28"/>
        </w:rPr>
        <w:t>не выделялись.</w:t>
      </w:r>
    </w:p>
    <w:p w:rsidR="00AE6741" w:rsidRPr="009747B0"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 xml:space="preserve">«Безопасность дорожного движения» </w:t>
      </w:r>
      <w:r w:rsidR="00AE6741" w:rsidRPr="009747B0">
        <w:rPr>
          <w:rFonts w:ascii="Times New Roman" w:hAnsi="Times New Roman" w:cs="Times New Roman"/>
          <w:sz w:val="28"/>
          <w:szCs w:val="28"/>
        </w:rPr>
        <w:t xml:space="preserve">денежные средства </w:t>
      </w:r>
      <w:r w:rsidRPr="009747B0">
        <w:rPr>
          <w:rFonts w:ascii="Times New Roman" w:hAnsi="Times New Roman" w:cs="Times New Roman"/>
          <w:sz w:val="28"/>
          <w:szCs w:val="28"/>
        </w:rPr>
        <w:t>не выделялись.</w:t>
      </w:r>
    </w:p>
    <w:p w:rsidR="00AE6741" w:rsidRPr="009747B0" w:rsidRDefault="00C42BF0" w:rsidP="00C42BF0">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«Создание благоприятных условий для развития хозяйственной деятельности пред</w:t>
      </w:r>
      <w:r w:rsidRPr="009747B0">
        <w:rPr>
          <w:rFonts w:ascii="Times New Roman" w:hAnsi="Times New Roman" w:cs="Times New Roman"/>
          <w:b/>
          <w:sz w:val="28"/>
          <w:szCs w:val="28"/>
        </w:rPr>
        <w:t xml:space="preserve">приятиям, оказывающим услуги по </w:t>
      </w:r>
      <w:r w:rsidR="00AE6741" w:rsidRPr="009747B0">
        <w:rPr>
          <w:rFonts w:ascii="Times New Roman" w:hAnsi="Times New Roman" w:cs="Times New Roman"/>
          <w:b/>
          <w:sz w:val="28"/>
          <w:szCs w:val="28"/>
        </w:rPr>
        <w:t xml:space="preserve">пассажирским перевозкам» </w:t>
      </w:r>
      <w:proofErr w:type="gramStart"/>
      <w:r w:rsidR="00AE6741" w:rsidRPr="009747B0">
        <w:rPr>
          <w:rFonts w:ascii="Times New Roman" w:hAnsi="Times New Roman" w:cs="Times New Roman"/>
          <w:sz w:val="28"/>
          <w:szCs w:val="28"/>
        </w:rPr>
        <w:t>расходы</w:t>
      </w:r>
      <w:proofErr w:type="gramEnd"/>
      <w:r w:rsidR="00AE6741" w:rsidRPr="009747B0">
        <w:rPr>
          <w:rFonts w:ascii="Times New Roman" w:hAnsi="Times New Roman" w:cs="Times New Roman"/>
          <w:sz w:val="28"/>
          <w:szCs w:val="28"/>
        </w:rPr>
        <w:t xml:space="preserve"> с</w:t>
      </w:r>
      <w:r w:rsidR="00E63A8C" w:rsidRPr="009747B0">
        <w:rPr>
          <w:rFonts w:ascii="Times New Roman" w:hAnsi="Times New Roman" w:cs="Times New Roman"/>
          <w:sz w:val="28"/>
          <w:szCs w:val="28"/>
        </w:rPr>
        <w:t>оставили 61,27073 тыс. рублей рай</w:t>
      </w:r>
      <w:r w:rsidR="00AE6741" w:rsidRPr="009747B0">
        <w:rPr>
          <w:rFonts w:ascii="Times New Roman" w:hAnsi="Times New Roman" w:cs="Times New Roman"/>
          <w:sz w:val="28"/>
          <w:szCs w:val="28"/>
        </w:rPr>
        <w:t xml:space="preserve">онного бюджета или </w:t>
      </w:r>
      <w:r w:rsidR="00E63A8C" w:rsidRPr="009747B0">
        <w:rPr>
          <w:rFonts w:ascii="Times New Roman" w:hAnsi="Times New Roman" w:cs="Times New Roman"/>
          <w:sz w:val="28"/>
          <w:szCs w:val="28"/>
        </w:rPr>
        <w:t>99,0</w:t>
      </w:r>
      <w:r w:rsidR="00AE6741" w:rsidRPr="009747B0">
        <w:rPr>
          <w:rFonts w:ascii="Times New Roman" w:hAnsi="Times New Roman" w:cs="Times New Roman"/>
          <w:sz w:val="28"/>
          <w:szCs w:val="28"/>
        </w:rPr>
        <w:t xml:space="preserve">% от плана. </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средства использованы на возме</w:t>
      </w:r>
      <w:r w:rsidR="00E63A8C" w:rsidRPr="009747B0">
        <w:rPr>
          <w:rFonts w:ascii="Times New Roman" w:hAnsi="Times New Roman" w:cs="Times New Roman"/>
          <w:sz w:val="28"/>
          <w:szCs w:val="28"/>
        </w:rPr>
        <w:t>щение части затрат по пасса</w:t>
      </w:r>
      <w:r w:rsidRPr="009747B0">
        <w:rPr>
          <w:rFonts w:ascii="Times New Roman" w:hAnsi="Times New Roman" w:cs="Times New Roman"/>
          <w:sz w:val="28"/>
          <w:szCs w:val="28"/>
        </w:rPr>
        <w:t>жирским перевозкам</w:t>
      </w:r>
      <w:r w:rsidR="00E63A8C" w:rsidRPr="009747B0">
        <w:rPr>
          <w:rFonts w:ascii="Times New Roman" w:hAnsi="Times New Roman" w:cs="Times New Roman"/>
          <w:sz w:val="28"/>
          <w:szCs w:val="28"/>
        </w:rPr>
        <w:t xml:space="preserve"> АО «</w:t>
      </w:r>
      <w:proofErr w:type="spellStart"/>
      <w:r w:rsidR="00E63A8C" w:rsidRPr="009747B0">
        <w:rPr>
          <w:rFonts w:ascii="Times New Roman" w:hAnsi="Times New Roman" w:cs="Times New Roman"/>
          <w:sz w:val="28"/>
          <w:szCs w:val="28"/>
        </w:rPr>
        <w:t>КировПассажирАвтотранс</w:t>
      </w:r>
      <w:proofErr w:type="spellEnd"/>
      <w:r w:rsidR="00E63A8C" w:rsidRPr="009747B0">
        <w:rPr>
          <w:rFonts w:ascii="Times New Roman" w:hAnsi="Times New Roman" w:cs="Times New Roman"/>
          <w:sz w:val="28"/>
          <w:szCs w:val="28"/>
        </w:rPr>
        <w:t>»</w:t>
      </w:r>
      <w:r w:rsidRPr="009747B0">
        <w:rPr>
          <w:rFonts w:ascii="Times New Roman" w:hAnsi="Times New Roman" w:cs="Times New Roman"/>
          <w:sz w:val="28"/>
          <w:szCs w:val="28"/>
        </w:rPr>
        <w:t>.</w:t>
      </w:r>
    </w:p>
    <w:p w:rsidR="00AE6741" w:rsidRPr="009747B0" w:rsidRDefault="00E63A8C"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 xml:space="preserve">«Предупреждение и ликвидация чрезвычайных ситуаций» </w:t>
      </w:r>
      <w:r w:rsidR="00AE6741" w:rsidRPr="009747B0">
        <w:rPr>
          <w:rFonts w:ascii="Times New Roman" w:hAnsi="Times New Roman" w:cs="Times New Roman"/>
          <w:sz w:val="28"/>
          <w:szCs w:val="28"/>
        </w:rPr>
        <w:t>денежные расходы составили 1</w:t>
      </w:r>
      <w:r w:rsidRPr="009747B0">
        <w:rPr>
          <w:rFonts w:ascii="Times New Roman" w:hAnsi="Times New Roman" w:cs="Times New Roman"/>
          <w:sz w:val="28"/>
          <w:szCs w:val="28"/>
        </w:rPr>
        <w:t> </w:t>
      </w:r>
      <w:r w:rsidR="00AE6741" w:rsidRPr="009747B0">
        <w:rPr>
          <w:rFonts w:ascii="Times New Roman" w:hAnsi="Times New Roman" w:cs="Times New Roman"/>
          <w:sz w:val="28"/>
          <w:szCs w:val="28"/>
        </w:rPr>
        <w:t>918,3</w:t>
      </w:r>
      <w:r w:rsidRPr="009747B0">
        <w:rPr>
          <w:rFonts w:ascii="Times New Roman" w:hAnsi="Times New Roman" w:cs="Times New Roman"/>
          <w:sz w:val="28"/>
          <w:szCs w:val="28"/>
        </w:rPr>
        <w:t> тыс. рублей рай</w:t>
      </w:r>
      <w:r w:rsidR="00AE6741" w:rsidRPr="009747B0">
        <w:rPr>
          <w:rFonts w:ascii="Times New Roman" w:hAnsi="Times New Roman" w:cs="Times New Roman"/>
          <w:sz w:val="28"/>
          <w:szCs w:val="28"/>
        </w:rPr>
        <w:t>онного бюджета или 100</w:t>
      </w:r>
      <w:r w:rsidRPr="009747B0">
        <w:rPr>
          <w:rFonts w:ascii="Times New Roman" w:hAnsi="Times New Roman" w:cs="Times New Roman"/>
          <w:sz w:val="28"/>
          <w:szCs w:val="28"/>
        </w:rPr>
        <w:t>,0</w:t>
      </w:r>
      <w:r w:rsidR="00AE6741" w:rsidRPr="009747B0">
        <w:rPr>
          <w:rFonts w:ascii="Times New Roman" w:hAnsi="Times New Roman" w:cs="Times New Roman"/>
          <w:sz w:val="28"/>
          <w:szCs w:val="28"/>
        </w:rPr>
        <w:t>% от плана.</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Денежные средства использованы на содержа</w:t>
      </w:r>
      <w:r w:rsidR="00E63A8C" w:rsidRPr="009747B0">
        <w:rPr>
          <w:rFonts w:ascii="Times New Roman" w:hAnsi="Times New Roman" w:cs="Times New Roman"/>
          <w:sz w:val="28"/>
          <w:szCs w:val="28"/>
        </w:rPr>
        <w:t>ние и обеспечение деятель</w:t>
      </w:r>
      <w:r w:rsidRPr="009747B0">
        <w:rPr>
          <w:rFonts w:ascii="Times New Roman" w:hAnsi="Times New Roman" w:cs="Times New Roman"/>
          <w:sz w:val="28"/>
          <w:szCs w:val="28"/>
        </w:rPr>
        <w:t>ности ЕДДС.</w:t>
      </w:r>
    </w:p>
    <w:p w:rsidR="00AE6741" w:rsidRPr="009747B0" w:rsidRDefault="00E63A8C"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r>
      <w:r w:rsidR="00AE6741" w:rsidRPr="009747B0">
        <w:rPr>
          <w:rFonts w:ascii="Times New Roman" w:hAnsi="Times New Roman" w:cs="Times New Roman"/>
          <w:sz w:val="28"/>
          <w:szCs w:val="28"/>
        </w:rPr>
        <w:t xml:space="preserve">на мероприятия по направлению </w:t>
      </w:r>
      <w:r w:rsidR="00AE6741" w:rsidRPr="009747B0">
        <w:rPr>
          <w:rFonts w:ascii="Times New Roman" w:hAnsi="Times New Roman" w:cs="Times New Roman"/>
          <w:b/>
          <w:sz w:val="28"/>
          <w:szCs w:val="28"/>
        </w:rPr>
        <w:t xml:space="preserve">«Экологические и природоохранные мероприятия» </w:t>
      </w:r>
      <w:r w:rsidR="00AE6741" w:rsidRPr="009747B0">
        <w:rPr>
          <w:rFonts w:ascii="Times New Roman" w:hAnsi="Times New Roman" w:cs="Times New Roman"/>
          <w:sz w:val="28"/>
          <w:szCs w:val="28"/>
        </w:rPr>
        <w:t>денежные расходы составили 1</w:t>
      </w:r>
      <w:r w:rsidRPr="009747B0">
        <w:rPr>
          <w:rFonts w:ascii="Times New Roman" w:hAnsi="Times New Roman" w:cs="Times New Roman"/>
          <w:sz w:val="28"/>
          <w:szCs w:val="28"/>
        </w:rPr>
        <w:t> 191,29923 </w:t>
      </w:r>
      <w:r w:rsidR="00AE6741" w:rsidRPr="009747B0">
        <w:rPr>
          <w:rFonts w:ascii="Times New Roman" w:hAnsi="Times New Roman" w:cs="Times New Roman"/>
          <w:sz w:val="28"/>
          <w:szCs w:val="28"/>
        </w:rPr>
        <w:t xml:space="preserve">тыс. </w:t>
      </w:r>
      <w:r w:rsidRPr="009747B0">
        <w:rPr>
          <w:rFonts w:ascii="Times New Roman" w:hAnsi="Times New Roman" w:cs="Times New Roman"/>
          <w:sz w:val="28"/>
          <w:szCs w:val="28"/>
        </w:rPr>
        <w:t>рублей районного бюджета или 89,5</w:t>
      </w:r>
      <w:r w:rsidR="00AE6741" w:rsidRPr="009747B0">
        <w:rPr>
          <w:rFonts w:ascii="Times New Roman" w:hAnsi="Times New Roman" w:cs="Times New Roman"/>
          <w:sz w:val="28"/>
          <w:szCs w:val="28"/>
        </w:rPr>
        <w:t>% от плана.</w:t>
      </w:r>
    </w:p>
    <w:p w:rsidR="00AE6741" w:rsidRPr="009747B0"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 xml:space="preserve">Денежные средства использованы на ликвидацию несанкционированных свалок в Нагорском районе в количестве двух штук в </w:t>
      </w:r>
      <w:r w:rsidRPr="009747B0">
        <w:rPr>
          <w:rFonts w:ascii="Times New Roman" w:hAnsi="Times New Roman" w:cs="Times New Roman"/>
          <w:sz w:val="28"/>
          <w:szCs w:val="28"/>
        </w:rPr>
        <w:lastRenderedPageBreak/>
        <w:t>размере 771,29923 тыс. рублей и на выплату 28 гражданам за уменьшение численности волков в размере 420,0 тыс. рублей.</w:t>
      </w:r>
    </w:p>
    <w:p w:rsidR="00B8519F" w:rsidRPr="009747B0" w:rsidRDefault="00B8519F" w:rsidP="00B8519F">
      <w:pPr>
        <w:spacing w:before="120" w:after="120" w:line="360" w:lineRule="auto"/>
        <w:ind w:firstLine="709"/>
        <w:jc w:val="center"/>
        <w:rPr>
          <w:sz w:val="28"/>
          <w:szCs w:val="28"/>
        </w:rPr>
      </w:pPr>
      <w:r w:rsidRPr="009747B0">
        <w:rPr>
          <w:sz w:val="28"/>
          <w:szCs w:val="28"/>
        </w:rPr>
        <w:t>Муниципальная программа</w:t>
      </w:r>
      <w:r w:rsidRPr="009747B0">
        <w:rPr>
          <w:b/>
          <w:sz w:val="28"/>
          <w:szCs w:val="28"/>
        </w:rPr>
        <w:t xml:space="preserve"> «Совершенствование организации муниципального управления Нагорского района</w:t>
      </w:r>
      <w:r w:rsidRPr="009747B0">
        <w:rPr>
          <w:sz w:val="28"/>
          <w:szCs w:val="28"/>
        </w:rPr>
        <w:t>»</w:t>
      </w:r>
    </w:p>
    <w:p w:rsidR="00837410" w:rsidRPr="009747B0" w:rsidRDefault="00837410" w:rsidP="00837410">
      <w:pPr>
        <w:spacing w:line="360" w:lineRule="auto"/>
        <w:ind w:firstLine="720"/>
        <w:jc w:val="both"/>
        <w:rPr>
          <w:sz w:val="28"/>
          <w:szCs w:val="28"/>
        </w:rPr>
      </w:pPr>
      <w:r w:rsidRPr="009747B0">
        <w:rPr>
          <w:sz w:val="28"/>
          <w:szCs w:val="28"/>
        </w:rPr>
        <w:t>В 2023 году на мероприятия муниципальной программы «Совершенствование организации муниципального управления» использовано 40 408,89593 тыс. рублей (5,1 тыс. рублей средства федерального бюджета, 15 212,3617 тыс. рублей средства областного бюджета и 25 190,43423 тыс. рублей средства местного бюджета), или 99,75% от плановых показателей. В том числе:</w:t>
      </w:r>
    </w:p>
    <w:p w:rsidR="00837410" w:rsidRPr="009747B0" w:rsidRDefault="00837410" w:rsidP="00837410">
      <w:pPr>
        <w:spacing w:line="360" w:lineRule="auto"/>
        <w:ind w:firstLine="720"/>
        <w:jc w:val="both"/>
        <w:rPr>
          <w:sz w:val="28"/>
          <w:szCs w:val="28"/>
        </w:rPr>
      </w:pPr>
      <w:r w:rsidRPr="009747B0">
        <w:rPr>
          <w:sz w:val="28"/>
          <w:szCs w:val="28"/>
        </w:rPr>
        <w:t>-</w:t>
      </w:r>
      <w:r w:rsidRPr="009747B0">
        <w:rPr>
          <w:sz w:val="28"/>
          <w:szCs w:val="28"/>
        </w:rPr>
        <w:tab/>
        <w:t xml:space="preserve">на мероприятия по направлению </w:t>
      </w:r>
      <w:r w:rsidRPr="009747B0">
        <w:rPr>
          <w:b/>
          <w:sz w:val="28"/>
          <w:szCs w:val="28"/>
        </w:rPr>
        <w:t>«Развитие муниципальной службы»</w:t>
      </w:r>
      <w:r w:rsidRPr="009747B0">
        <w:rPr>
          <w:sz w:val="28"/>
          <w:szCs w:val="28"/>
        </w:rPr>
        <w:t xml:space="preserve"> расходы составили 33,5 тыс. рублей (33,165 тыс. рублей средства областного бюджета и 0,335 тыс. рублей средства местного бюджета) или 99,97 % от плана. </w:t>
      </w:r>
    </w:p>
    <w:p w:rsidR="00837410" w:rsidRPr="009747B0" w:rsidRDefault="00837410" w:rsidP="00837410">
      <w:pPr>
        <w:spacing w:line="360" w:lineRule="auto"/>
        <w:ind w:firstLine="720"/>
        <w:jc w:val="both"/>
        <w:rPr>
          <w:sz w:val="28"/>
          <w:szCs w:val="28"/>
        </w:rPr>
      </w:pPr>
      <w:r w:rsidRPr="009747B0">
        <w:rPr>
          <w:sz w:val="28"/>
          <w:szCs w:val="28"/>
        </w:rPr>
        <w:t>7 специалистов прошли профессиональную переподготовку;</w:t>
      </w:r>
    </w:p>
    <w:p w:rsidR="00837410" w:rsidRPr="009747B0" w:rsidRDefault="00837410" w:rsidP="00837410">
      <w:pPr>
        <w:spacing w:line="360" w:lineRule="auto"/>
        <w:ind w:firstLine="720"/>
        <w:jc w:val="both"/>
        <w:rPr>
          <w:sz w:val="28"/>
          <w:szCs w:val="28"/>
        </w:rPr>
      </w:pPr>
      <w:r w:rsidRPr="009747B0">
        <w:rPr>
          <w:sz w:val="28"/>
          <w:szCs w:val="28"/>
        </w:rPr>
        <w:t>-</w:t>
      </w:r>
      <w:r w:rsidRPr="009747B0">
        <w:rPr>
          <w:sz w:val="28"/>
          <w:szCs w:val="28"/>
        </w:rPr>
        <w:tab/>
        <w:t xml:space="preserve">на мероприятия по направлению </w:t>
      </w:r>
      <w:r w:rsidRPr="009747B0">
        <w:rPr>
          <w:b/>
          <w:sz w:val="28"/>
          <w:szCs w:val="28"/>
        </w:rPr>
        <w:t>«Противодействие коррупции»</w:t>
      </w:r>
      <w:r w:rsidRPr="009747B0">
        <w:rPr>
          <w:sz w:val="28"/>
          <w:szCs w:val="28"/>
        </w:rPr>
        <w:t xml:space="preserve"> денежные средства не выделялись;</w:t>
      </w:r>
    </w:p>
    <w:p w:rsidR="00837410" w:rsidRPr="009747B0" w:rsidRDefault="00837410" w:rsidP="00837410">
      <w:pPr>
        <w:spacing w:line="360" w:lineRule="auto"/>
        <w:ind w:firstLine="720"/>
        <w:jc w:val="both"/>
        <w:rPr>
          <w:sz w:val="28"/>
          <w:szCs w:val="28"/>
        </w:rPr>
      </w:pPr>
      <w:r w:rsidRPr="009747B0">
        <w:rPr>
          <w:sz w:val="28"/>
          <w:szCs w:val="28"/>
        </w:rPr>
        <w:t>-</w:t>
      </w:r>
      <w:r w:rsidRPr="009747B0">
        <w:rPr>
          <w:sz w:val="28"/>
          <w:szCs w:val="28"/>
        </w:rPr>
        <w:tab/>
        <w:t xml:space="preserve">на мероприятия по направлению </w:t>
      </w:r>
      <w:r w:rsidRPr="009747B0">
        <w:rPr>
          <w:b/>
          <w:sz w:val="28"/>
          <w:szCs w:val="28"/>
        </w:rPr>
        <w:t xml:space="preserve">«Управление муниципальным имуществом» </w:t>
      </w:r>
      <w:r w:rsidRPr="009747B0">
        <w:rPr>
          <w:sz w:val="28"/>
          <w:szCs w:val="28"/>
        </w:rPr>
        <w:t>расходы составили 1 113,88695 тыс. рублей (средства местного бюджета) или 100,0 % от плана;</w:t>
      </w:r>
    </w:p>
    <w:p w:rsidR="00837410" w:rsidRPr="009747B0" w:rsidRDefault="00837410" w:rsidP="00837410">
      <w:pPr>
        <w:spacing w:line="360" w:lineRule="auto"/>
        <w:ind w:firstLine="720"/>
        <w:jc w:val="both"/>
        <w:rPr>
          <w:sz w:val="28"/>
          <w:szCs w:val="28"/>
        </w:rPr>
      </w:pPr>
      <w:r w:rsidRPr="009747B0">
        <w:rPr>
          <w:sz w:val="28"/>
          <w:szCs w:val="28"/>
        </w:rPr>
        <w:t>Денежные средства были освоены в рамках проведения следующих работ и услуг:</w:t>
      </w:r>
    </w:p>
    <w:p w:rsidR="00837410" w:rsidRPr="009747B0" w:rsidRDefault="00837410" w:rsidP="00837410">
      <w:pPr>
        <w:pStyle w:val="a8"/>
        <w:numPr>
          <w:ilvl w:val="0"/>
          <w:numId w:val="2"/>
        </w:numPr>
        <w:spacing w:line="360" w:lineRule="auto"/>
        <w:ind w:left="0" w:firstLine="720"/>
        <w:jc w:val="both"/>
        <w:rPr>
          <w:sz w:val="28"/>
          <w:szCs w:val="28"/>
        </w:rPr>
      </w:pPr>
      <w:r w:rsidRPr="009747B0">
        <w:rPr>
          <w:sz w:val="28"/>
          <w:szCs w:val="28"/>
        </w:rPr>
        <w:t xml:space="preserve">кадастровые работы на сумму – 128,0 тыс. рублей, </w:t>
      </w:r>
    </w:p>
    <w:p w:rsidR="00837410" w:rsidRPr="009747B0" w:rsidRDefault="00837410" w:rsidP="00837410">
      <w:pPr>
        <w:pStyle w:val="a8"/>
        <w:numPr>
          <w:ilvl w:val="0"/>
          <w:numId w:val="2"/>
        </w:numPr>
        <w:spacing w:line="360" w:lineRule="auto"/>
        <w:ind w:left="0" w:firstLine="720"/>
        <w:jc w:val="both"/>
        <w:rPr>
          <w:sz w:val="28"/>
          <w:szCs w:val="28"/>
        </w:rPr>
      </w:pPr>
      <w:r w:rsidRPr="009747B0">
        <w:rPr>
          <w:sz w:val="28"/>
          <w:szCs w:val="28"/>
        </w:rPr>
        <w:t xml:space="preserve">оценка имущества – 35,0 тыс. рублей, </w:t>
      </w:r>
    </w:p>
    <w:p w:rsidR="00837410" w:rsidRPr="009747B0" w:rsidRDefault="00837410" w:rsidP="00837410">
      <w:pPr>
        <w:pStyle w:val="a8"/>
        <w:numPr>
          <w:ilvl w:val="0"/>
          <w:numId w:val="2"/>
        </w:numPr>
        <w:spacing w:line="360" w:lineRule="auto"/>
        <w:ind w:left="0" w:firstLine="720"/>
        <w:jc w:val="both"/>
        <w:rPr>
          <w:sz w:val="28"/>
          <w:szCs w:val="28"/>
        </w:rPr>
      </w:pPr>
      <w:r w:rsidRPr="009747B0">
        <w:rPr>
          <w:sz w:val="28"/>
          <w:szCs w:val="28"/>
        </w:rPr>
        <w:t>подготовка технической документации – 86,0 тыс. рублей,</w:t>
      </w:r>
    </w:p>
    <w:p w:rsidR="00837410" w:rsidRPr="009747B0" w:rsidRDefault="00837410" w:rsidP="00837410">
      <w:pPr>
        <w:pStyle w:val="a8"/>
        <w:numPr>
          <w:ilvl w:val="0"/>
          <w:numId w:val="2"/>
        </w:numPr>
        <w:spacing w:line="360" w:lineRule="auto"/>
        <w:ind w:left="0" w:firstLine="720"/>
        <w:jc w:val="both"/>
        <w:rPr>
          <w:sz w:val="28"/>
          <w:szCs w:val="28"/>
        </w:rPr>
      </w:pPr>
      <w:r w:rsidRPr="009747B0">
        <w:rPr>
          <w:sz w:val="28"/>
          <w:szCs w:val="28"/>
        </w:rPr>
        <w:t xml:space="preserve">снос ветхого здания поликлиники – 400,0 тыс. рублей, </w:t>
      </w:r>
    </w:p>
    <w:p w:rsidR="00837410" w:rsidRPr="009747B0" w:rsidRDefault="00837410" w:rsidP="00837410">
      <w:pPr>
        <w:pStyle w:val="a8"/>
        <w:numPr>
          <w:ilvl w:val="0"/>
          <w:numId w:val="2"/>
        </w:numPr>
        <w:spacing w:line="360" w:lineRule="auto"/>
        <w:ind w:left="0" w:firstLine="720"/>
        <w:jc w:val="both"/>
        <w:rPr>
          <w:sz w:val="28"/>
          <w:szCs w:val="28"/>
        </w:rPr>
      </w:pPr>
      <w:r w:rsidRPr="009747B0">
        <w:rPr>
          <w:sz w:val="28"/>
          <w:szCs w:val="28"/>
        </w:rPr>
        <w:t>оплата за ремонт крыши гаража администрации района ул.</w:t>
      </w:r>
      <w:r w:rsidR="00814E7C" w:rsidRPr="009747B0">
        <w:rPr>
          <w:sz w:val="28"/>
          <w:szCs w:val="28"/>
        </w:rPr>
        <w:t> </w:t>
      </w:r>
      <w:proofErr w:type="spellStart"/>
      <w:r w:rsidRPr="009747B0">
        <w:rPr>
          <w:sz w:val="28"/>
          <w:szCs w:val="28"/>
        </w:rPr>
        <w:t>Леушина</w:t>
      </w:r>
      <w:proofErr w:type="spellEnd"/>
      <w:r w:rsidRPr="009747B0">
        <w:rPr>
          <w:sz w:val="28"/>
          <w:szCs w:val="28"/>
        </w:rPr>
        <w:t xml:space="preserve"> – 394,88695 тыс. рублей, </w:t>
      </w:r>
    </w:p>
    <w:p w:rsidR="00837410" w:rsidRPr="009747B0" w:rsidRDefault="00837410" w:rsidP="00837410">
      <w:pPr>
        <w:pStyle w:val="a8"/>
        <w:numPr>
          <w:ilvl w:val="0"/>
          <w:numId w:val="2"/>
        </w:numPr>
        <w:spacing w:line="360" w:lineRule="auto"/>
        <w:ind w:left="0" w:firstLine="720"/>
        <w:jc w:val="both"/>
        <w:rPr>
          <w:sz w:val="28"/>
          <w:szCs w:val="28"/>
        </w:rPr>
      </w:pPr>
      <w:r w:rsidRPr="009747B0">
        <w:rPr>
          <w:sz w:val="28"/>
          <w:szCs w:val="28"/>
        </w:rPr>
        <w:lastRenderedPageBreak/>
        <w:t xml:space="preserve">подготовка проектной документации о сносе (демонтаже) здания школы – 70,0 тыс. рублей. </w:t>
      </w:r>
    </w:p>
    <w:p w:rsidR="00837410" w:rsidRPr="009747B0" w:rsidRDefault="00837410" w:rsidP="00837410">
      <w:pPr>
        <w:spacing w:line="360" w:lineRule="auto"/>
        <w:ind w:firstLine="720"/>
        <w:jc w:val="both"/>
        <w:rPr>
          <w:sz w:val="28"/>
          <w:szCs w:val="28"/>
        </w:rPr>
      </w:pPr>
      <w:r w:rsidRPr="009747B0">
        <w:rPr>
          <w:sz w:val="28"/>
          <w:szCs w:val="28"/>
        </w:rPr>
        <w:t>-</w:t>
      </w:r>
      <w:r w:rsidRPr="009747B0">
        <w:rPr>
          <w:sz w:val="28"/>
          <w:szCs w:val="28"/>
        </w:rPr>
        <w:tab/>
        <w:t xml:space="preserve">по направлению </w:t>
      </w:r>
      <w:r w:rsidRPr="009747B0">
        <w:rPr>
          <w:b/>
          <w:sz w:val="28"/>
          <w:szCs w:val="28"/>
        </w:rPr>
        <w:t xml:space="preserve">«Развитие малого и среднего предпринимательства» </w:t>
      </w:r>
      <w:r w:rsidRPr="009747B0">
        <w:rPr>
          <w:sz w:val="28"/>
          <w:szCs w:val="28"/>
        </w:rPr>
        <w:t xml:space="preserve">расходы составили 10,0 тыс. рублей (средства местного бюджета) или 100,0% от плана. </w:t>
      </w:r>
    </w:p>
    <w:p w:rsidR="00837410" w:rsidRPr="009747B0" w:rsidRDefault="00837410" w:rsidP="00837410">
      <w:pPr>
        <w:spacing w:line="360" w:lineRule="auto"/>
        <w:ind w:firstLine="720"/>
        <w:jc w:val="both"/>
        <w:rPr>
          <w:sz w:val="28"/>
          <w:szCs w:val="28"/>
        </w:rPr>
      </w:pPr>
      <w:r w:rsidRPr="009747B0">
        <w:rPr>
          <w:sz w:val="28"/>
          <w:szCs w:val="28"/>
        </w:rPr>
        <w:t>В новом молодежном пространстве «Отличное место» состоялся «Диалог на равных». На встречу были приглашены учащиеся старших классов Нагорский средней школы, учащиеся Лесопромышленного колледжа и представители малого бизнеса Нагорского района. Участникам мероприятия была вручена сувенирная продукция.</w:t>
      </w:r>
    </w:p>
    <w:p w:rsidR="00837410" w:rsidRPr="009747B0" w:rsidRDefault="00837410" w:rsidP="00837410">
      <w:pPr>
        <w:spacing w:line="360" w:lineRule="auto"/>
        <w:ind w:firstLine="720"/>
        <w:jc w:val="both"/>
        <w:rPr>
          <w:sz w:val="28"/>
          <w:szCs w:val="28"/>
        </w:rPr>
      </w:pPr>
      <w:r w:rsidRPr="009747B0">
        <w:rPr>
          <w:sz w:val="28"/>
          <w:szCs w:val="28"/>
        </w:rPr>
        <w:t>-</w:t>
      </w:r>
      <w:r w:rsidRPr="009747B0">
        <w:rPr>
          <w:sz w:val="28"/>
          <w:szCs w:val="28"/>
        </w:rPr>
        <w:tab/>
        <w:t xml:space="preserve">на мероприятия по направлению </w:t>
      </w:r>
      <w:r w:rsidRPr="009747B0">
        <w:rPr>
          <w:b/>
          <w:sz w:val="28"/>
          <w:szCs w:val="28"/>
        </w:rPr>
        <w:t>«Организация выполнения полномочий органов местного самоуправления»</w:t>
      </w:r>
      <w:r w:rsidRPr="009747B0">
        <w:rPr>
          <w:sz w:val="28"/>
          <w:szCs w:val="28"/>
        </w:rPr>
        <w:t xml:space="preserve"> расходы составили 39251,50898 тыс. рублей (5,1 тыс. рублей средства федерального бюджета, 15 180,1967 тыс. рублей средства областного бюджета и 24 066,21228 тыс. рублей средства местного бюджета) или 99,75% от плана. </w:t>
      </w:r>
    </w:p>
    <w:p w:rsidR="00837410" w:rsidRPr="009747B0" w:rsidRDefault="00837410" w:rsidP="00607918">
      <w:pPr>
        <w:spacing w:line="360" w:lineRule="auto"/>
        <w:ind w:firstLine="720"/>
        <w:jc w:val="both"/>
        <w:rPr>
          <w:sz w:val="28"/>
          <w:szCs w:val="28"/>
        </w:rPr>
      </w:pPr>
      <w:r w:rsidRPr="009747B0">
        <w:rPr>
          <w:sz w:val="28"/>
          <w:szCs w:val="28"/>
        </w:rPr>
        <w:t>Все средства освоены в рамках выполнения полномочий органов местного самоуправления: выплата заработной платы, общехозяйственные и коммунальные расходы, услуги связи, расходы на ГСМ, тр</w:t>
      </w:r>
      <w:r w:rsidR="00607918" w:rsidRPr="009747B0">
        <w:rPr>
          <w:sz w:val="28"/>
          <w:szCs w:val="28"/>
        </w:rPr>
        <w:t>анспортные расходы, а также на развитие «Информационного общества» (</w:t>
      </w:r>
      <w:r w:rsidRPr="009747B0">
        <w:rPr>
          <w:sz w:val="28"/>
          <w:szCs w:val="28"/>
        </w:rPr>
        <w:t>приобретение компьют</w:t>
      </w:r>
      <w:r w:rsidR="00607918" w:rsidRPr="009747B0">
        <w:rPr>
          <w:sz w:val="28"/>
          <w:szCs w:val="28"/>
        </w:rPr>
        <w:t xml:space="preserve">ерного оборудования и программ – </w:t>
      </w:r>
      <w:r w:rsidRPr="009747B0">
        <w:rPr>
          <w:sz w:val="28"/>
          <w:szCs w:val="28"/>
        </w:rPr>
        <w:t>666,10549 тыс. руб</w:t>
      </w:r>
      <w:r w:rsidR="00607918" w:rsidRPr="009747B0">
        <w:rPr>
          <w:sz w:val="28"/>
          <w:szCs w:val="28"/>
        </w:rPr>
        <w:t>лей</w:t>
      </w:r>
      <w:r w:rsidRPr="009747B0">
        <w:rPr>
          <w:sz w:val="28"/>
          <w:szCs w:val="28"/>
        </w:rPr>
        <w:t>).</w:t>
      </w:r>
    </w:p>
    <w:p w:rsidR="00607918" w:rsidRPr="009747B0" w:rsidRDefault="00607918" w:rsidP="00607918">
      <w:pPr>
        <w:spacing w:line="360" w:lineRule="auto"/>
        <w:ind w:firstLine="720"/>
        <w:jc w:val="both"/>
        <w:rPr>
          <w:sz w:val="28"/>
          <w:szCs w:val="28"/>
        </w:rPr>
      </w:pPr>
      <w:r w:rsidRPr="009747B0">
        <w:rPr>
          <w:sz w:val="28"/>
          <w:szCs w:val="28"/>
        </w:rPr>
        <w:t>Следует отметить, что не выполнены следующие показатели:</w:t>
      </w:r>
    </w:p>
    <w:p w:rsidR="00607918" w:rsidRPr="009747B0" w:rsidRDefault="00607918" w:rsidP="00607918">
      <w:pPr>
        <w:spacing w:line="360" w:lineRule="auto"/>
        <w:ind w:firstLine="720"/>
        <w:jc w:val="both"/>
        <w:rPr>
          <w:sz w:val="28"/>
          <w:szCs w:val="28"/>
        </w:rPr>
      </w:pPr>
      <w:r w:rsidRPr="009747B0">
        <w:rPr>
          <w:sz w:val="28"/>
          <w:szCs w:val="28"/>
        </w:rPr>
        <w:t>«Коли</w:t>
      </w:r>
      <w:r w:rsidR="00D4621E" w:rsidRPr="009747B0">
        <w:rPr>
          <w:sz w:val="28"/>
          <w:szCs w:val="28"/>
        </w:rPr>
        <w:t xml:space="preserve">чество малых </w:t>
      </w:r>
      <w:r w:rsidR="00846B01" w:rsidRPr="009747B0">
        <w:rPr>
          <w:sz w:val="28"/>
          <w:szCs w:val="28"/>
        </w:rPr>
        <w:t>предприятий» –</w:t>
      </w:r>
      <w:r w:rsidRPr="009747B0">
        <w:rPr>
          <w:sz w:val="28"/>
          <w:szCs w:val="28"/>
        </w:rPr>
        <w:t xml:space="preserve"> план 43, факт 38 или 88,4%. </w:t>
      </w:r>
    </w:p>
    <w:p w:rsidR="00607918" w:rsidRPr="009747B0" w:rsidRDefault="00607918" w:rsidP="00607918">
      <w:pPr>
        <w:spacing w:line="360" w:lineRule="auto"/>
        <w:ind w:firstLine="720"/>
        <w:jc w:val="both"/>
        <w:rPr>
          <w:sz w:val="28"/>
          <w:szCs w:val="28"/>
        </w:rPr>
      </w:pPr>
      <w:r w:rsidRPr="009747B0">
        <w:rPr>
          <w:sz w:val="28"/>
          <w:szCs w:val="28"/>
        </w:rPr>
        <w:t>В 2023 году снялись с налогового учета ООО «</w:t>
      </w:r>
      <w:proofErr w:type="spellStart"/>
      <w:r w:rsidRPr="009747B0">
        <w:rPr>
          <w:sz w:val="28"/>
          <w:szCs w:val="28"/>
        </w:rPr>
        <w:t>Илион</w:t>
      </w:r>
      <w:proofErr w:type="spellEnd"/>
      <w:r w:rsidRPr="009747B0">
        <w:rPr>
          <w:sz w:val="28"/>
          <w:szCs w:val="28"/>
        </w:rPr>
        <w:t>», ООО «</w:t>
      </w:r>
      <w:proofErr w:type="spellStart"/>
      <w:r w:rsidRPr="009747B0">
        <w:rPr>
          <w:sz w:val="28"/>
          <w:szCs w:val="28"/>
        </w:rPr>
        <w:t>Нира</w:t>
      </w:r>
      <w:proofErr w:type="spellEnd"/>
      <w:r w:rsidRPr="009747B0">
        <w:rPr>
          <w:sz w:val="28"/>
          <w:szCs w:val="28"/>
        </w:rPr>
        <w:t>», ООО «</w:t>
      </w:r>
      <w:proofErr w:type="spellStart"/>
      <w:r w:rsidRPr="009747B0">
        <w:rPr>
          <w:sz w:val="28"/>
          <w:szCs w:val="28"/>
        </w:rPr>
        <w:t>Промлес</w:t>
      </w:r>
      <w:proofErr w:type="spellEnd"/>
      <w:r w:rsidRPr="009747B0">
        <w:rPr>
          <w:sz w:val="28"/>
          <w:szCs w:val="28"/>
        </w:rPr>
        <w:t xml:space="preserve">», ООО «Каравай» и ООО «СМ Лес». </w:t>
      </w:r>
    </w:p>
    <w:p w:rsidR="00607918" w:rsidRPr="009747B0" w:rsidRDefault="00607918" w:rsidP="00607918">
      <w:pPr>
        <w:spacing w:line="360" w:lineRule="auto"/>
        <w:ind w:firstLine="720"/>
        <w:jc w:val="both"/>
        <w:rPr>
          <w:sz w:val="28"/>
          <w:szCs w:val="28"/>
        </w:rPr>
      </w:pPr>
      <w:r w:rsidRPr="009747B0">
        <w:rPr>
          <w:sz w:val="28"/>
          <w:szCs w:val="28"/>
        </w:rPr>
        <w:t xml:space="preserve">«Удельный вес налоговых поступлений от СМП в общем объеме налоговых поступлений по району» – план 69,52 %, факт 56,8%. </w:t>
      </w:r>
    </w:p>
    <w:p w:rsidR="00837410" w:rsidRPr="009747B0" w:rsidRDefault="00607918" w:rsidP="00607918">
      <w:pPr>
        <w:spacing w:line="360" w:lineRule="auto"/>
        <w:ind w:firstLine="720"/>
        <w:jc w:val="both"/>
        <w:rPr>
          <w:sz w:val="28"/>
          <w:szCs w:val="28"/>
        </w:rPr>
      </w:pPr>
      <w:r w:rsidRPr="009747B0">
        <w:rPr>
          <w:sz w:val="28"/>
          <w:szCs w:val="28"/>
        </w:rPr>
        <w:t>Снижение поступлений по данному налогу в 2023 году св</w:t>
      </w:r>
      <w:r w:rsidR="00846B01" w:rsidRPr="009747B0">
        <w:rPr>
          <w:sz w:val="28"/>
          <w:szCs w:val="28"/>
        </w:rPr>
        <w:t>язано с введением с 01.01.2023</w:t>
      </w:r>
      <w:r w:rsidRPr="009747B0">
        <w:rPr>
          <w:sz w:val="28"/>
          <w:szCs w:val="28"/>
        </w:rPr>
        <w:t xml:space="preserve"> единого налогового платежа и изменением сроков уплаты налога. Кроме того, до конца 2024 года продлено действие нулевой ставки по УСН для впервые зарегистрированных предпринимателей на УСН </w:t>
      </w:r>
      <w:r w:rsidRPr="009747B0">
        <w:rPr>
          <w:sz w:val="28"/>
          <w:szCs w:val="28"/>
        </w:rPr>
        <w:lastRenderedPageBreak/>
        <w:t>или возобновивших деятельность. Также на снижение поступлений по данному налоговому платежу повлиял тот факт, что многие индивидуальные предприниматели района предпочитают переход с упрощенной системы налогообложения на налог на профессиональный доход (регистрируются в качестве «</w:t>
      </w:r>
      <w:proofErr w:type="spellStart"/>
      <w:r w:rsidRPr="009747B0">
        <w:rPr>
          <w:sz w:val="28"/>
          <w:szCs w:val="28"/>
        </w:rPr>
        <w:t>самозанятых</w:t>
      </w:r>
      <w:proofErr w:type="spellEnd"/>
      <w:r w:rsidRPr="009747B0">
        <w:rPr>
          <w:sz w:val="28"/>
          <w:szCs w:val="28"/>
        </w:rPr>
        <w:t>»).</w:t>
      </w:r>
    </w:p>
    <w:p w:rsidR="00B8519F" w:rsidRPr="009747B0" w:rsidRDefault="00B8519F" w:rsidP="00B8519F">
      <w:pPr>
        <w:spacing w:before="120" w:after="120" w:line="360" w:lineRule="auto"/>
        <w:jc w:val="center"/>
        <w:rPr>
          <w:sz w:val="28"/>
          <w:szCs w:val="28"/>
        </w:rPr>
      </w:pPr>
      <w:r w:rsidRPr="009747B0">
        <w:rPr>
          <w:sz w:val="28"/>
          <w:szCs w:val="28"/>
        </w:rPr>
        <w:t>Муниципальная программа</w:t>
      </w:r>
      <w:r w:rsidRPr="009747B0">
        <w:rPr>
          <w:b/>
          <w:sz w:val="28"/>
          <w:szCs w:val="28"/>
        </w:rPr>
        <w:t xml:space="preserve"> «Управление муниципальными финансами и регулирование межбюджетных отношений Нагорского района</w:t>
      </w:r>
      <w:r w:rsidRPr="009747B0">
        <w:rPr>
          <w:sz w:val="28"/>
          <w:szCs w:val="28"/>
        </w:rPr>
        <w:t>»</w:t>
      </w:r>
    </w:p>
    <w:p w:rsidR="00C4241C" w:rsidRPr="009747B0" w:rsidRDefault="00C4241C" w:rsidP="00C4241C">
      <w:pPr>
        <w:spacing w:line="360" w:lineRule="auto"/>
        <w:ind w:firstLine="720"/>
        <w:jc w:val="both"/>
        <w:rPr>
          <w:sz w:val="28"/>
          <w:szCs w:val="28"/>
        </w:rPr>
      </w:pPr>
      <w:r w:rsidRPr="009747B0">
        <w:rPr>
          <w:sz w:val="28"/>
          <w:szCs w:val="28"/>
        </w:rPr>
        <w:t>Для достижения цели муниципальной программы: проведения финансовой, бюджетной, налоговой политики на территории района, решались следующие задачи:</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организация бюджетного процесса;</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обеспечение сбалансированности и устойчивости бюджетной системы;</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развитие системы межбюджетных отношений.</w:t>
      </w:r>
    </w:p>
    <w:p w:rsidR="00C4241C" w:rsidRPr="009747B0" w:rsidRDefault="00C4241C" w:rsidP="00C4241C">
      <w:pPr>
        <w:spacing w:line="360" w:lineRule="auto"/>
        <w:ind w:firstLine="720"/>
        <w:jc w:val="both"/>
        <w:rPr>
          <w:sz w:val="28"/>
          <w:szCs w:val="28"/>
        </w:rPr>
      </w:pPr>
      <w:r w:rsidRPr="009747B0">
        <w:rPr>
          <w:sz w:val="28"/>
          <w:szCs w:val="28"/>
        </w:rPr>
        <w:t>Общий объем финансирования муниципальной программы в 2023 году составил 29 989,48145 тыс. рублей, в том числе: средства федерального бюджета – 497,23745 тыс. рублей, средства областного бюджета – 1 533,1 тыс. рублей, средства местного бюджета – 27 959,144 тыс. рублей.</w:t>
      </w:r>
    </w:p>
    <w:p w:rsidR="00C4241C" w:rsidRPr="009747B0" w:rsidRDefault="00C4241C" w:rsidP="00C4241C">
      <w:pPr>
        <w:spacing w:line="360" w:lineRule="auto"/>
        <w:ind w:firstLine="720"/>
        <w:jc w:val="both"/>
        <w:rPr>
          <w:sz w:val="28"/>
          <w:szCs w:val="28"/>
        </w:rPr>
      </w:pPr>
      <w:r w:rsidRPr="009747B0">
        <w:rPr>
          <w:sz w:val="28"/>
          <w:szCs w:val="28"/>
        </w:rPr>
        <w:t>По итогам 2023 года суммарный кассовый расход по муниципальной программе составил – 29 988,96261 тыс. рублей, в том числе: за счет средств федерального бюджета 497,23745 тыс. рублей, за счет средств областного бюджета – 1 533,1 тыс. рублей, за счет средств местного бюджета – 27 958,62516 тыс. рублей, что составляет 100% от плана.</w:t>
      </w:r>
    </w:p>
    <w:p w:rsidR="00C4241C" w:rsidRPr="009747B0" w:rsidRDefault="00C4241C" w:rsidP="00C4241C">
      <w:pPr>
        <w:spacing w:line="360" w:lineRule="auto"/>
        <w:ind w:firstLine="720"/>
        <w:jc w:val="both"/>
        <w:rPr>
          <w:sz w:val="28"/>
          <w:szCs w:val="28"/>
        </w:rPr>
      </w:pPr>
      <w:r w:rsidRPr="009747B0">
        <w:rPr>
          <w:sz w:val="28"/>
          <w:szCs w:val="28"/>
        </w:rPr>
        <w:t>В ходе реализации основных задач достигнуты следующие результаты:</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 xml:space="preserve">формирование бюджета муниципального района проводилось в соответствии с постановлением администрации Нагорского района Кировской области от 11.05.2021 № 181-П «Об утверждении Порядка составления проекта бюджета муниципального образования Нагорский муниципальный район Кировской области на очередной финансовый год и на плановый </w:t>
      </w:r>
      <w:r w:rsidRPr="009747B0">
        <w:rPr>
          <w:sz w:val="28"/>
          <w:szCs w:val="28"/>
        </w:rPr>
        <w:lastRenderedPageBreak/>
        <w:t xml:space="preserve">период». Бюджет муниципального образования Нагорский муниципальный район сформирован в установленные сроки, по итогам принято решение </w:t>
      </w:r>
      <w:proofErr w:type="spellStart"/>
      <w:r w:rsidRPr="009747B0">
        <w:rPr>
          <w:sz w:val="28"/>
          <w:szCs w:val="28"/>
        </w:rPr>
        <w:t>Нагорской</w:t>
      </w:r>
      <w:proofErr w:type="spellEnd"/>
      <w:r w:rsidRPr="009747B0">
        <w:rPr>
          <w:sz w:val="28"/>
          <w:szCs w:val="28"/>
        </w:rPr>
        <w:t xml:space="preserve"> районной Думы от 15.12.2023 № 25.1 «О бюджете муниципального образования Нагорский муниципальный район на 2024 год и плановый период 2025 и 2026 годов».</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 xml:space="preserve">формирование и утверждение сводной бюджетной росписи бюджета муниципального образования Нагорский муниципальный район, а </w:t>
      </w:r>
      <w:r w:rsidR="00D4621E" w:rsidRPr="009747B0">
        <w:rPr>
          <w:sz w:val="28"/>
          <w:szCs w:val="28"/>
        </w:rPr>
        <w:t>также</w:t>
      </w:r>
      <w:r w:rsidRPr="009747B0">
        <w:rPr>
          <w:sz w:val="28"/>
          <w:szCs w:val="28"/>
        </w:rPr>
        <w:t xml:space="preserve"> доведение лимитов бюджетных обязательств до ГРБС Нагорского муниципального района осуществлялось </w:t>
      </w:r>
      <w:r w:rsidR="00D4621E" w:rsidRPr="009747B0">
        <w:rPr>
          <w:sz w:val="28"/>
          <w:szCs w:val="28"/>
        </w:rPr>
        <w:t>в сроки,</w:t>
      </w:r>
      <w:r w:rsidRPr="009747B0">
        <w:rPr>
          <w:sz w:val="28"/>
          <w:szCs w:val="28"/>
        </w:rPr>
        <w:t xml:space="preserve"> установленные приказом финансового управления администрации Нагорского района от 17.12.2018 № 63 «Об утверждении Порядка составления и ведения сводной бюджетной росписи бюджета муниципального района».</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 xml:space="preserve">Обеспечение расходных обязательств Нагорского района средствами бюджета муниципального района в объеме, утвержденном решением </w:t>
      </w:r>
      <w:proofErr w:type="spellStart"/>
      <w:r w:rsidRPr="009747B0">
        <w:rPr>
          <w:sz w:val="28"/>
          <w:szCs w:val="28"/>
        </w:rPr>
        <w:t>Нагорской</w:t>
      </w:r>
      <w:proofErr w:type="spellEnd"/>
      <w:r w:rsidRPr="009747B0">
        <w:rPr>
          <w:sz w:val="28"/>
          <w:szCs w:val="28"/>
        </w:rPr>
        <w:t xml:space="preserve"> районной Думы о бюджете муниципального района на очередной финансовый год и на плановый период выполнено в полном объеме (100%).</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Отношение объема муниципального долга Нагорского района к общему годовому объему доходов бюджета муниципального района без учета объема безвозмездных поступлений составило 0% (при допустимом не более 50%). По отношению к предыдущему году показатель снизился.</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 xml:space="preserve">Отношение объема расходов на обслуживание муниципального долга Нагорского района к общему объему расходов бюджета муниципального района, за исключением объема расходов, которые осуществляются за счет субвенций, предоставляемых из федерального и областного бюджетов, составило 0% (при допустимом значении не более 15%). По отношению к предыдущему году показатель снизился на 0,1%. </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Обеспечено отсутствие просроченной задолженности по муниципальному долгу Нагорского района. Кредиты кредитных организаций в 2023году не привлекались.</w:t>
      </w:r>
    </w:p>
    <w:p w:rsidR="00C4241C" w:rsidRPr="009747B0" w:rsidRDefault="00C4241C" w:rsidP="00C4241C">
      <w:pPr>
        <w:spacing w:line="360" w:lineRule="auto"/>
        <w:ind w:firstLine="720"/>
        <w:jc w:val="both"/>
        <w:rPr>
          <w:sz w:val="28"/>
          <w:szCs w:val="28"/>
        </w:rPr>
      </w:pPr>
      <w:r w:rsidRPr="009747B0">
        <w:rPr>
          <w:sz w:val="28"/>
          <w:szCs w:val="28"/>
        </w:rPr>
        <w:lastRenderedPageBreak/>
        <w:t>-</w:t>
      </w:r>
      <w:r w:rsidRPr="009747B0">
        <w:rPr>
          <w:sz w:val="28"/>
          <w:szCs w:val="28"/>
        </w:rPr>
        <w:tab/>
        <w:t xml:space="preserve">Составление годового отчета об исполнении бюджета муниципального района проведено в установленный срок. Годовой отчет утвержден решением </w:t>
      </w:r>
      <w:proofErr w:type="spellStart"/>
      <w:r w:rsidRPr="009747B0">
        <w:rPr>
          <w:sz w:val="28"/>
          <w:szCs w:val="28"/>
        </w:rPr>
        <w:t>Нагорской</w:t>
      </w:r>
      <w:proofErr w:type="spellEnd"/>
      <w:r w:rsidRPr="009747B0">
        <w:rPr>
          <w:sz w:val="28"/>
          <w:szCs w:val="28"/>
        </w:rPr>
        <w:t xml:space="preserve"> районной Думы от 26.05.2023 № 20.2 «Об исполнении бюджета муниципального образования Нагорский муниципальный район Кировской области за 2022 год».</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 xml:space="preserve">Выполнение финансовым управлением утвержденного плана контрольной работы обеспечено в полном объеме. За 2023 год финансовым управлением администрации Нагорского района в рамках внутреннего муниципального финансового контроля проведено 9 контрольных мероприятий: </w:t>
      </w:r>
    </w:p>
    <w:p w:rsidR="00C4241C" w:rsidRPr="009747B0" w:rsidRDefault="00C4241C" w:rsidP="00C4241C">
      <w:pPr>
        <w:spacing w:line="360" w:lineRule="auto"/>
        <w:ind w:firstLine="720"/>
        <w:jc w:val="both"/>
        <w:rPr>
          <w:sz w:val="28"/>
          <w:szCs w:val="28"/>
        </w:rPr>
      </w:pPr>
      <w:r w:rsidRPr="009747B0">
        <w:rPr>
          <w:sz w:val="28"/>
          <w:szCs w:val="28"/>
        </w:rPr>
        <w:t xml:space="preserve">2 – плановые ревизии финансово-хозяйственной деятельности, </w:t>
      </w:r>
    </w:p>
    <w:p w:rsidR="00C4241C" w:rsidRPr="009747B0" w:rsidRDefault="00C4241C" w:rsidP="00C4241C">
      <w:pPr>
        <w:spacing w:line="360" w:lineRule="auto"/>
        <w:ind w:firstLine="720"/>
        <w:jc w:val="both"/>
        <w:rPr>
          <w:sz w:val="28"/>
          <w:szCs w:val="28"/>
        </w:rPr>
      </w:pPr>
      <w:r w:rsidRPr="009747B0">
        <w:rPr>
          <w:sz w:val="28"/>
          <w:szCs w:val="28"/>
        </w:rPr>
        <w:t xml:space="preserve">2 – плановые проверки соблюдения законодательства Российской Федерации и иных правовых актов о контрактной системе в сфере закупок товаров, работ, услуг для обеспечения муниципальных нужд в отношении отдельных закупок для обеспечения муниципальных нужд, </w:t>
      </w:r>
    </w:p>
    <w:p w:rsidR="00C4241C" w:rsidRPr="009747B0" w:rsidRDefault="00C4241C" w:rsidP="00C4241C">
      <w:pPr>
        <w:spacing w:line="360" w:lineRule="auto"/>
        <w:ind w:firstLine="720"/>
        <w:jc w:val="both"/>
        <w:rPr>
          <w:sz w:val="28"/>
          <w:szCs w:val="28"/>
        </w:rPr>
      </w:pPr>
      <w:r w:rsidRPr="009747B0">
        <w:rPr>
          <w:sz w:val="28"/>
          <w:szCs w:val="28"/>
        </w:rPr>
        <w:t xml:space="preserve">2 – плановые проверки осуществления расходов на обеспечение выполнения функций казенного учреждения и их отражения в бюджетном учете и отчетности, </w:t>
      </w:r>
    </w:p>
    <w:p w:rsidR="00C4241C" w:rsidRPr="009747B0" w:rsidRDefault="00C4241C" w:rsidP="00C4241C">
      <w:pPr>
        <w:spacing w:line="360" w:lineRule="auto"/>
        <w:ind w:firstLine="720"/>
        <w:jc w:val="both"/>
        <w:rPr>
          <w:sz w:val="28"/>
          <w:szCs w:val="28"/>
        </w:rPr>
      </w:pPr>
      <w:r w:rsidRPr="009747B0">
        <w:rPr>
          <w:sz w:val="28"/>
          <w:szCs w:val="28"/>
        </w:rPr>
        <w:t xml:space="preserve">1 – плановая проверка соблюдения целей, порядка и условий предоставления местным бюджетам из областного бюджета субвенции на выполнение отдельных государственных полномочий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w:t>
      </w:r>
    </w:p>
    <w:p w:rsidR="00C4241C" w:rsidRPr="009747B0" w:rsidRDefault="00C4241C" w:rsidP="00C4241C">
      <w:pPr>
        <w:spacing w:line="360" w:lineRule="auto"/>
        <w:ind w:firstLine="720"/>
        <w:jc w:val="both"/>
        <w:rPr>
          <w:sz w:val="28"/>
          <w:szCs w:val="28"/>
        </w:rPr>
      </w:pPr>
      <w:r w:rsidRPr="009747B0">
        <w:rPr>
          <w:sz w:val="28"/>
          <w:szCs w:val="28"/>
        </w:rPr>
        <w:t xml:space="preserve">1 – плановая проверка достоверности отчета о реализации муниципальной программы «Социальная политика и профилактика правонарушений в Нагорском районе», отчета о достижении показателей результативности. </w:t>
      </w:r>
    </w:p>
    <w:p w:rsidR="00C4241C" w:rsidRPr="009747B0" w:rsidRDefault="00C4241C" w:rsidP="00C4241C">
      <w:pPr>
        <w:spacing w:line="360" w:lineRule="auto"/>
        <w:ind w:firstLine="720"/>
        <w:jc w:val="both"/>
        <w:rPr>
          <w:sz w:val="28"/>
          <w:szCs w:val="28"/>
        </w:rPr>
      </w:pPr>
      <w:r w:rsidRPr="009747B0">
        <w:rPr>
          <w:sz w:val="28"/>
          <w:szCs w:val="28"/>
        </w:rPr>
        <w:lastRenderedPageBreak/>
        <w:t>Количество проведенных плановых контрольных мероприятий по внутреннему муниципальному финансовому контролю за 2023 год составило 100% от плана контрольных мероприятий финансового управления администрации Нагорского района на 2023 год.</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Отношение фактического объема средств бюджета муниципального района, направляемых на выравнивание бюджетной обеспеченности поселений района, к утвержденному плановому значению обеспечено на 100%. В поселения Нагорского района направлено суммарно 10 128,0 тыс. рублей дотации на выравнивание бюджетной обеспеченности, в том числе: за счет средств областного бюджета – 1 528,0 тыс. рублей, за счет средств местного бюджета – 8 600,0 тыс. рублей.</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 xml:space="preserve">Обеспечено перечисление межбюджетных трансфертов местным бюджетам поселений из бюджета муниципального района, предусмотренных Муниципальной программой, в объеме, утвержденном решением </w:t>
      </w:r>
      <w:proofErr w:type="spellStart"/>
      <w:r w:rsidRPr="009747B0">
        <w:rPr>
          <w:sz w:val="28"/>
          <w:szCs w:val="28"/>
        </w:rPr>
        <w:t>Нагорской</w:t>
      </w:r>
      <w:proofErr w:type="spellEnd"/>
      <w:r w:rsidRPr="009747B0">
        <w:rPr>
          <w:sz w:val="28"/>
          <w:szCs w:val="28"/>
        </w:rPr>
        <w:t xml:space="preserve"> районной Думы о бюджете муниципального района на очередной финансовый год и на плановый период. Всего в бюджеты поселений перечислено за 2023 год 11 213,0066 тыс. рублей, в том числе: 10 915,0 тыс. рублей поддержки мер по обеспечению сбалансированности бюджетов, 5,1 тыс. рублей субсидии на реализацию расходных обязательств, 292,9066 тыс. рублей достижения показателей деятельности органов исполнительной власти (органов местного самоуправления) Кировской области.</w:t>
      </w:r>
    </w:p>
    <w:p w:rsidR="00C4241C" w:rsidRPr="009747B0" w:rsidRDefault="00C4241C" w:rsidP="00C4241C">
      <w:pPr>
        <w:spacing w:line="360" w:lineRule="auto"/>
        <w:ind w:firstLine="720"/>
        <w:jc w:val="both"/>
        <w:rPr>
          <w:sz w:val="28"/>
          <w:szCs w:val="28"/>
        </w:rPr>
      </w:pPr>
      <w:r w:rsidRPr="009747B0">
        <w:rPr>
          <w:sz w:val="28"/>
          <w:szCs w:val="28"/>
        </w:rPr>
        <w:t>-</w:t>
      </w:r>
      <w:r w:rsidRPr="009747B0">
        <w:rPr>
          <w:sz w:val="28"/>
          <w:szCs w:val="28"/>
        </w:rPr>
        <w:tab/>
        <w:t>В установленный срок проведены мониторинг оценки качества управления финансами, осуществляемого главными распорядителями средств бюджета муниципального района и мониторинг оценки качества организации и осуществления бюджетного процесса в поселениях района. Результаты мониторингов опубликованы на официальном сайте муниципального образования Нагорский муниципальный район Кировской области.</w:t>
      </w:r>
    </w:p>
    <w:p w:rsidR="00C4241C" w:rsidRPr="009747B0" w:rsidRDefault="00C4241C" w:rsidP="00C4241C">
      <w:pPr>
        <w:spacing w:line="360" w:lineRule="auto"/>
        <w:ind w:firstLine="720"/>
        <w:jc w:val="both"/>
        <w:rPr>
          <w:sz w:val="28"/>
          <w:szCs w:val="28"/>
        </w:rPr>
      </w:pPr>
      <w:r w:rsidRPr="009747B0">
        <w:rPr>
          <w:sz w:val="28"/>
          <w:szCs w:val="28"/>
        </w:rPr>
        <w:t>Мероприятия муниципальной программы, влияющие на непосредственное достижение результатов муниципальной программы в 2023 году, исполнены в полной мере.</w:t>
      </w:r>
    </w:p>
    <w:p w:rsidR="00E27E1B" w:rsidRPr="009747B0" w:rsidRDefault="00E27E1B" w:rsidP="00C4241C">
      <w:pPr>
        <w:spacing w:line="360" w:lineRule="auto"/>
        <w:ind w:firstLine="720"/>
        <w:jc w:val="both"/>
        <w:rPr>
          <w:sz w:val="28"/>
          <w:szCs w:val="28"/>
        </w:rPr>
      </w:pPr>
      <w:r w:rsidRPr="009747B0">
        <w:rPr>
          <w:sz w:val="28"/>
          <w:szCs w:val="28"/>
        </w:rPr>
        <w:lastRenderedPageBreak/>
        <w:t>По муниципальной программе «Управление муниципальными финансами и регулирование межбюджетных отношений Нагорского района», утвержденной постановлением администрации Нагорского района от 26.12.2018 № 709-П, срок реализации завершен.</w:t>
      </w:r>
    </w:p>
    <w:p w:rsidR="00B8519F" w:rsidRPr="009747B0" w:rsidRDefault="00B8519F" w:rsidP="00B8519F">
      <w:pPr>
        <w:spacing w:before="120" w:after="120" w:line="360" w:lineRule="auto"/>
        <w:jc w:val="center"/>
        <w:rPr>
          <w:b/>
          <w:sz w:val="28"/>
          <w:szCs w:val="28"/>
        </w:rPr>
      </w:pPr>
      <w:r w:rsidRPr="009747B0">
        <w:rPr>
          <w:b/>
        </w:rPr>
        <w:br w:type="page"/>
      </w:r>
      <w:r w:rsidRPr="009747B0">
        <w:rPr>
          <w:b/>
          <w:sz w:val="28"/>
          <w:szCs w:val="28"/>
        </w:rPr>
        <w:lastRenderedPageBreak/>
        <w:t>Сведения о степени соответствия установленных и достигнутых целевых показателей эффективности реализации муниципальных программ</w:t>
      </w:r>
    </w:p>
    <w:p w:rsidR="00B8519F" w:rsidRPr="009747B0"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Завершился </w:t>
      </w:r>
      <w:r w:rsidR="00E27E1B" w:rsidRPr="009747B0">
        <w:rPr>
          <w:rFonts w:ascii="Times New Roman" w:hAnsi="Times New Roman" w:cs="Times New Roman"/>
          <w:sz w:val="28"/>
          <w:szCs w:val="28"/>
        </w:rPr>
        <w:t>очередной</w:t>
      </w:r>
      <w:r w:rsidRPr="009747B0">
        <w:rPr>
          <w:rFonts w:ascii="Times New Roman" w:hAnsi="Times New Roman" w:cs="Times New Roman"/>
          <w:sz w:val="28"/>
          <w:szCs w:val="28"/>
        </w:rPr>
        <w:t xml:space="preserve"> год реализации муниципальных программ, подведены основные результаты их реализации. По </w:t>
      </w:r>
      <w:r w:rsidRPr="009747B0">
        <w:rPr>
          <w:rFonts w:ascii="Times New Roman" w:hAnsi="Times New Roman" w:cs="Times New Roman"/>
          <w:b/>
          <w:sz w:val="28"/>
          <w:szCs w:val="28"/>
        </w:rPr>
        <w:t>2 из 6</w:t>
      </w:r>
      <w:r w:rsidRPr="009747B0">
        <w:rPr>
          <w:rFonts w:ascii="Times New Roman" w:hAnsi="Times New Roman" w:cs="Times New Roman"/>
          <w:sz w:val="28"/>
          <w:szCs w:val="28"/>
        </w:rPr>
        <w:t xml:space="preserve"> муниципальных программ, установленные значения показателей эффективности достигнуты в полном объеме. </w:t>
      </w:r>
    </w:p>
    <w:p w:rsidR="00B8519F" w:rsidRPr="009747B0" w:rsidRDefault="00B8519F" w:rsidP="00D23FA0">
      <w:pPr>
        <w:pStyle w:val="ConsPlusNonformat"/>
        <w:jc w:val="center"/>
        <w:rPr>
          <w:rFonts w:ascii="Times New Roman" w:hAnsi="Times New Roman" w:cs="Times New Roman"/>
          <w:sz w:val="24"/>
          <w:szCs w:val="24"/>
        </w:rPr>
      </w:pPr>
      <w:r w:rsidRPr="009747B0">
        <w:rPr>
          <w:rFonts w:ascii="Times New Roman" w:hAnsi="Times New Roman" w:cs="Times New Roman"/>
          <w:noProof/>
          <w:sz w:val="24"/>
          <w:szCs w:val="24"/>
        </w:rPr>
        <w:drawing>
          <wp:inline distT="0" distB="0" distL="0" distR="0">
            <wp:extent cx="6000750" cy="49911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23FA0" w:rsidRPr="009747B0" w:rsidRDefault="00D23FA0" w:rsidP="00B8519F">
      <w:pPr>
        <w:pStyle w:val="ConsPlusNonformat"/>
        <w:jc w:val="center"/>
        <w:rPr>
          <w:rFonts w:ascii="Times New Roman" w:hAnsi="Times New Roman" w:cs="Times New Roman"/>
          <w:sz w:val="24"/>
          <w:szCs w:val="24"/>
        </w:rPr>
      </w:pPr>
    </w:p>
    <w:p w:rsidR="00B8519F" w:rsidRPr="009747B0"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В полном объеме достигнуты показатели эффективности реализации муниципальных программ «Управление муниципальными финансами и регулирование межбюджетных отношений Нагорского района»</w:t>
      </w:r>
      <w:r w:rsidR="00D4621E" w:rsidRPr="009747B0">
        <w:rPr>
          <w:rFonts w:ascii="Times New Roman" w:hAnsi="Times New Roman" w:cs="Times New Roman"/>
          <w:sz w:val="28"/>
          <w:szCs w:val="28"/>
        </w:rPr>
        <w:t xml:space="preserve"> (все</w:t>
      </w:r>
      <w:r w:rsidR="006415C0" w:rsidRPr="009747B0">
        <w:rPr>
          <w:rFonts w:ascii="Times New Roman" w:hAnsi="Times New Roman" w:cs="Times New Roman"/>
          <w:sz w:val="28"/>
          <w:szCs w:val="28"/>
        </w:rPr>
        <w:t> </w:t>
      </w:r>
      <w:r w:rsidR="00D4621E" w:rsidRPr="009747B0">
        <w:rPr>
          <w:rFonts w:ascii="Times New Roman" w:hAnsi="Times New Roman" w:cs="Times New Roman"/>
          <w:sz w:val="28"/>
          <w:szCs w:val="28"/>
        </w:rPr>
        <w:t>13</w:t>
      </w:r>
      <w:r w:rsidR="00814E7C" w:rsidRPr="009747B0">
        <w:rPr>
          <w:rFonts w:ascii="Times New Roman" w:hAnsi="Times New Roman" w:cs="Times New Roman"/>
          <w:sz w:val="28"/>
          <w:szCs w:val="28"/>
        </w:rPr>
        <w:t> </w:t>
      </w:r>
      <w:r w:rsidR="00D4621E" w:rsidRPr="009747B0">
        <w:rPr>
          <w:rFonts w:ascii="Times New Roman" w:hAnsi="Times New Roman" w:cs="Times New Roman"/>
          <w:sz w:val="28"/>
          <w:szCs w:val="28"/>
        </w:rPr>
        <w:t>показателей выполнены)</w:t>
      </w:r>
      <w:r w:rsidR="00E27E1B" w:rsidRPr="009747B0">
        <w:rPr>
          <w:rFonts w:ascii="Times New Roman" w:hAnsi="Times New Roman" w:cs="Times New Roman"/>
          <w:sz w:val="28"/>
          <w:szCs w:val="28"/>
        </w:rPr>
        <w:t xml:space="preserve"> и «Развитие культуры Нагорского района» (все 10</w:t>
      </w:r>
      <w:r w:rsidR="00814E7C" w:rsidRPr="009747B0">
        <w:rPr>
          <w:rFonts w:ascii="Times New Roman" w:hAnsi="Times New Roman" w:cs="Times New Roman"/>
          <w:sz w:val="28"/>
          <w:szCs w:val="28"/>
        </w:rPr>
        <w:t> </w:t>
      </w:r>
      <w:r w:rsidR="00E27E1B" w:rsidRPr="009747B0">
        <w:rPr>
          <w:rFonts w:ascii="Times New Roman" w:hAnsi="Times New Roman" w:cs="Times New Roman"/>
          <w:sz w:val="28"/>
          <w:szCs w:val="28"/>
        </w:rPr>
        <w:t>показателей выполнены)</w:t>
      </w:r>
      <w:r w:rsidR="00D4621E" w:rsidRPr="009747B0">
        <w:rPr>
          <w:rFonts w:ascii="Times New Roman" w:hAnsi="Times New Roman" w:cs="Times New Roman"/>
          <w:sz w:val="28"/>
          <w:szCs w:val="28"/>
        </w:rPr>
        <w:t>.</w:t>
      </w:r>
    </w:p>
    <w:p w:rsidR="00D4621E" w:rsidRPr="009747B0" w:rsidRDefault="00D4621E"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По муниципальной программе «Развитие образования Нагорского района» из 37 показателей эффективности выполнены 36, выполнение плана </w:t>
      </w:r>
      <w:r w:rsidRPr="009747B0">
        <w:rPr>
          <w:rFonts w:ascii="Times New Roman" w:hAnsi="Times New Roman" w:cs="Times New Roman"/>
          <w:sz w:val="28"/>
          <w:szCs w:val="28"/>
        </w:rPr>
        <w:lastRenderedPageBreak/>
        <w:t>на 97,3%.</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По муниципальной программе «Социальная политика и профилактика правонарушений в Нагорском районе» из 2</w:t>
      </w:r>
      <w:r w:rsidR="006415C0" w:rsidRPr="009747B0">
        <w:rPr>
          <w:rFonts w:ascii="Times New Roman" w:hAnsi="Times New Roman" w:cs="Times New Roman"/>
          <w:sz w:val="28"/>
          <w:szCs w:val="28"/>
        </w:rPr>
        <w:t>3</w:t>
      </w:r>
      <w:r w:rsidRPr="009747B0">
        <w:rPr>
          <w:rFonts w:ascii="Times New Roman" w:hAnsi="Times New Roman" w:cs="Times New Roman"/>
          <w:sz w:val="28"/>
          <w:szCs w:val="28"/>
        </w:rPr>
        <w:t xml:space="preserve"> показател</w:t>
      </w:r>
      <w:r w:rsidR="006415C0" w:rsidRPr="009747B0">
        <w:rPr>
          <w:rFonts w:ascii="Times New Roman" w:hAnsi="Times New Roman" w:cs="Times New Roman"/>
          <w:sz w:val="28"/>
          <w:szCs w:val="28"/>
        </w:rPr>
        <w:t>ей эффективности выполнены 18, выполнение плана на 78,3</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По муниципальной программе «Создание безопасных и благоприятных условий жизнедеятельности в Нагорском районе» из 1</w:t>
      </w:r>
      <w:r w:rsidR="00D4621E" w:rsidRPr="009747B0">
        <w:rPr>
          <w:rFonts w:ascii="Times New Roman" w:hAnsi="Times New Roman" w:cs="Times New Roman"/>
          <w:sz w:val="28"/>
          <w:szCs w:val="28"/>
        </w:rPr>
        <w:t>6</w:t>
      </w:r>
      <w:r w:rsidRPr="009747B0">
        <w:rPr>
          <w:rFonts w:ascii="Times New Roman" w:hAnsi="Times New Roman" w:cs="Times New Roman"/>
          <w:sz w:val="28"/>
          <w:szCs w:val="28"/>
        </w:rPr>
        <w:t xml:space="preserve"> показа</w:t>
      </w:r>
      <w:r w:rsidR="00D4621E" w:rsidRPr="009747B0">
        <w:rPr>
          <w:rFonts w:ascii="Times New Roman" w:hAnsi="Times New Roman" w:cs="Times New Roman"/>
          <w:sz w:val="28"/>
          <w:szCs w:val="28"/>
        </w:rPr>
        <w:t>телей эффективности выполнены 14, выполнение плана 73,7</w:t>
      </w:r>
      <w:r w:rsidRPr="009747B0">
        <w:rPr>
          <w:rFonts w:ascii="Times New Roman" w:hAnsi="Times New Roman" w:cs="Times New Roman"/>
          <w:sz w:val="28"/>
          <w:szCs w:val="28"/>
        </w:rPr>
        <w:t>%.</w:t>
      </w:r>
    </w:p>
    <w:p w:rsidR="00B8519F" w:rsidRPr="009747B0"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По муниципальной программе «Совершенствование организации муниципального управления Нагорского района» из 28 показа</w:t>
      </w:r>
      <w:r w:rsidR="00D4621E" w:rsidRPr="009747B0">
        <w:rPr>
          <w:rFonts w:ascii="Times New Roman" w:hAnsi="Times New Roman" w:cs="Times New Roman"/>
          <w:sz w:val="28"/>
          <w:szCs w:val="28"/>
        </w:rPr>
        <w:t>телей эффективности выполнено 26, выполнение плана на 92,9</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20"/>
        <w:jc w:val="both"/>
        <w:rPr>
          <w:rFonts w:ascii="Times New Roman" w:hAnsi="Times New Roman" w:cs="Times New Roman"/>
          <w:sz w:val="28"/>
          <w:szCs w:val="28"/>
        </w:rPr>
      </w:pPr>
      <w:r w:rsidRPr="009747B0">
        <w:rPr>
          <w:rFonts w:ascii="Times New Roman" w:hAnsi="Times New Roman" w:cs="Times New Roman"/>
          <w:sz w:val="28"/>
          <w:szCs w:val="28"/>
        </w:rPr>
        <w:t>Сведения о достижении показателей эффективности реализации муниципальных программ отражены в Приложении № 1.</w:t>
      </w:r>
    </w:p>
    <w:p w:rsidR="00B8519F" w:rsidRPr="009747B0" w:rsidRDefault="00B8519F" w:rsidP="00B8519F">
      <w:pPr>
        <w:pStyle w:val="ConsPlusNonformat"/>
        <w:spacing w:before="120" w:after="120" w:line="360" w:lineRule="auto"/>
        <w:ind w:firstLine="709"/>
        <w:jc w:val="center"/>
        <w:rPr>
          <w:rFonts w:ascii="Times New Roman" w:hAnsi="Times New Roman" w:cs="Times New Roman"/>
          <w:b/>
          <w:sz w:val="28"/>
          <w:szCs w:val="28"/>
        </w:rPr>
      </w:pPr>
      <w:r w:rsidRPr="009747B0">
        <w:rPr>
          <w:rFonts w:ascii="Times New Roman" w:hAnsi="Times New Roman" w:cs="Times New Roman"/>
          <w:b/>
          <w:sz w:val="28"/>
          <w:szCs w:val="28"/>
        </w:rPr>
        <w:t>Сведения об использовании бюджетных ассигнований и иных средств на реализацию муниципальных программ</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Реализация муниципальных программ осуществлялась за счет средств местного бюджетов и межбюджетных трансфертов. Общая сумма расходов на реализацию муниципальных программ Нагорского района в 202</w:t>
      </w:r>
      <w:r w:rsidR="00D4621E" w:rsidRPr="009747B0">
        <w:rPr>
          <w:rFonts w:ascii="Times New Roman" w:hAnsi="Times New Roman" w:cs="Times New Roman"/>
          <w:sz w:val="28"/>
          <w:szCs w:val="28"/>
        </w:rPr>
        <w:t>3</w:t>
      </w:r>
      <w:r w:rsidRPr="009747B0">
        <w:rPr>
          <w:rFonts w:ascii="Times New Roman" w:hAnsi="Times New Roman" w:cs="Times New Roman"/>
          <w:sz w:val="28"/>
          <w:szCs w:val="28"/>
        </w:rPr>
        <w:t xml:space="preserve"> году за счет всех источников финансирования составила </w:t>
      </w:r>
      <w:r w:rsidR="00D4621E" w:rsidRPr="009747B0">
        <w:rPr>
          <w:rFonts w:ascii="Times New Roman" w:hAnsi="Times New Roman" w:cs="Times New Roman"/>
          <w:sz w:val="28"/>
          <w:szCs w:val="28"/>
        </w:rPr>
        <w:t>359 825,80182</w:t>
      </w:r>
      <w:r w:rsidRPr="009747B0">
        <w:rPr>
          <w:rFonts w:ascii="Times New Roman" w:hAnsi="Times New Roman" w:cs="Times New Roman"/>
          <w:sz w:val="28"/>
          <w:szCs w:val="28"/>
        </w:rPr>
        <w:t xml:space="preserve"> тыс. рублей, из них:</w:t>
      </w:r>
    </w:p>
    <w:p w:rsidR="00B8519F" w:rsidRPr="009747B0" w:rsidRDefault="00D4621E"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55,4</w:t>
      </w:r>
      <w:r w:rsidR="00B8519F" w:rsidRPr="009747B0">
        <w:rPr>
          <w:rFonts w:ascii="Times New Roman" w:hAnsi="Times New Roman" w:cs="Times New Roman"/>
          <w:sz w:val="28"/>
          <w:szCs w:val="28"/>
        </w:rPr>
        <w:t xml:space="preserve">% межбюджетные трансферты – </w:t>
      </w:r>
      <w:r w:rsidRPr="009747B0">
        <w:rPr>
          <w:rFonts w:ascii="Times New Roman" w:hAnsi="Times New Roman" w:cs="Times New Roman"/>
          <w:sz w:val="28"/>
          <w:szCs w:val="28"/>
        </w:rPr>
        <w:t>199 356,10460</w:t>
      </w:r>
      <w:r w:rsidR="00B8519F" w:rsidRPr="009747B0">
        <w:rPr>
          <w:rFonts w:ascii="Times New Roman" w:hAnsi="Times New Roman" w:cs="Times New Roman"/>
          <w:sz w:val="28"/>
          <w:szCs w:val="28"/>
        </w:rPr>
        <w:t xml:space="preserve"> тыс. рублей;</w:t>
      </w:r>
    </w:p>
    <w:p w:rsidR="00B8519F" w:rsidRPr="009747B0" w:rsidRDefault="00D4621E"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44,6</w:t>
      </w:r>
      <w:r w:rsidR="00B8519F" w:rsidRPr="009747B0">
        <w:rPr>
          <w:rFonts w:ascii="Times New Roman" w:hAnsi="Times New Roman" w:cs="Times New Roman"/>
          <w:sz w:val="28"/>
          <w:szCs w:val="28"/>
        </w:rPr>
        <w:t xml:space="preserve">% средства местного бюджета – </w:t>
      </w:r>
      <w:r w:rsidRPr="009747B0">
        <w:rPr>
          <w:rFonts w:ascii="Times New Roman" w:hAnsi="Times New Roman" w:cs="Times New Roman"/>
          <w:sz w:val="28"/>
          <w:szCs w:val="28"/>
        </w:rPr>
        <w:t>160 469,69722</w:t>
      </w:r>
      <w:r w:rsidR="00B8519F" w:rsidRPr="009747B0">
        <w:rPr>
          <w:rFonts w:ascii="Times New Roman" w:hAnsi="Times New Roman" w:cs="Times New Roman"/>
          <w:sz w:val="28"/>
          <w:szCs w:val="28"/>
        </w:rPr>
        <w:t xml:space="preserve"> тыс. рублей.</w:t>
      </w:r>
    </w:p>
    <w:p w:rsidR="00B8519F" w:rsidRPr="009747B0" w:rsidRDefault="00B8519F" w:rsidP="000B6E98">
      <w:pPr>
        <w:pStyle w:val="ConsPlusNonformat"/>
        <w:ind w:left="426"/>
        <w:jc w:val="both"/>
        <w:rPr>
          <w:sz w:val="24"/>
          <w:szCs w:val="24"/>
        </w:rPr>
      </w:pPr>
      <w:r w:rsidRPr="009747B0">
        <w:rPr>
          <w:noProof/>
          <w:sz w:val="24"/>
          <w:szCs w:val="24"/>
        </w:rPr>
        <w:drawing>
          <wp:inline distT="0" distB="0" distL="0" distR="0">
            <wp:extent cx="4708704" cy="244105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lastRenderedPageBreak/>
        <w:t>В целом за счет всех источников финансирования уровень освоения плановых расходов муни</w:t>
      </w:r>
      <w:r w:rsidR="00DF1835" w:rsidRPr="009747B0">
        <w:rPr>
          <w:rFonts w:ascii="Times New Roman" w:hAnsi="Times New Roman" w:cs="Times New Roman"/>
          <w:sz w:val="28"/>
          <w:szCs w:val="28"/>
        </w:rPr>
        <w:t>ципальных программ составил 94,95</w:t>
      </w:r>
      <w:r w:rsidRPr="009747B0">
        <w:rPr>
          <w:rFonts w:ascii="Times New Roman" w:hAnsi="Times New Roman" w:cs="Times New Roman"/>
          <w:sz w:val="28"/>
          <w:szCs w:val="28"/>
        </w:rPr>
        <w:t>%, в том числе:</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Развитие образования Нагорского района» – </w:t>
      </w:r>
      <w:r w:rsidR="008A0B89" w:rsidRPr="009747B0">
        <w:rPr>
          <w:rFonts w:ascii="Times New Roman" w:hAnsi="Times New Roman" w:cs="Times New Roman"/>
          <w:sz w:val="28"/>
          <w:szCs w:val="28"/>
        </w:rPr>
        <w:t>158 144,54922 тыс. рублей, освоение – 99,97</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Социальная политика и профилактика правонарушений в Нагорском районе» – </w:t>
      </w:r>
      <w:r w:rsidR="008A0B89" w:rsidRPr="009747B0">
        <w:rPr>
          <w:rFonts w:ascii="Times New Roman" w:hAnsi="Times New Roman" w:cs="Times New Roman"/>
          <w:sz w:val="28"/>
          <w:szCs w:val="28"/>
        </w:rPr>
        <w:t>3 934,30993 тыс. рублей, освоении – 99,96</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Развитие культуры Нагорского района» – </w:t>
      </w:r>
      <w:r w:rsidR="008A0B89" w:rsidRPr="009747B0">
        <w:rPr>
          <w:rFonts w:ascii="Times New Roman" w:hAnsi="Times New Roman" w:cs="Times New Roman"/>
          <w:sz w:val="28"/>
          <w:szCs w:val="28"/>
        </w:rPr>
        <w:t>61 041,16951</w:t>
      </w:r>
      <w:r w:rsidRPr="009747B0">
        <w:rPr>
          <w:rFonts w:ascii="Times New Roman" w:hAnsi="Times New Roman" w:cs="Times New Roman"/>
          <w:sz w:val="28"/>
          <w:szCs w:val="28"/>
        </w:rPr>
        <w:t xml:space="preserve"> тыс.</w:t>
      </w:r>
      <w:r w:rsidR="008A0B89" w:rsidRPr="009747B0">
        <w:rPr>
          <w:rFonts w:ascii="Times New Roman" w:hAnsi="Times New Roman" w:cs="Times New Roman"/>
          <w:sz w:val="28"/>
          <w:szCs w:val="28"/>
        </w:rPr>
        <w:t> </w:t>
      </w:r>
      <w:r w:rsidR="00E40C49" w:rsidRPr="009747B0">
        <w:rPr>
          <w:rFonts w:ascii="Times New Roman" w:hAnsi="Times New Roman" w:cs="Times New Roman"/>
          <w:sz w:val="28"/>
          <w:szCs w:val="28"/>
        </w:rPr>
        <w:t>рублей, освоение – 100,0</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Создание безопасных и благоприятных условий жизнедеятельности в Нагорском районе» – </w:t>
      </w:r>
      <w:r w:rsidR="008A0B89" w:rsidRPr="009747B0">
        <w:rPr>
          <w:rFonts w:ascii="Times New Roman" w:hAnsi="Times New Roman" w:cs="Times New Roman"/>
          <w:sz w:val="28"/>
          <w:szCs w:val="28"/>
        </w:rPr>
        <w:t>66 307,91462 тыс. рублей, освоение – 77,75</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Совершенствование организации муниципального управления Нагорского района» – </w:t>
      </w:r>
      <w:r w:rsidR="008A0B89" w:rsidRPr="009747B0">
        <w:rPr>
          <w:rFonts w:ascii="Times New Roman" w:hAnsi="Times New Roman" w:cs="Times New Roman"/>
          <w:sz w:val="28"/>
          <w:szCs w:val="28"/>
        </w:rPr>
        <w:t>40 408,89593 тыс. рублей, освоение – 99,75</w:t>
      </w:r>
      <w:r w:rsidRPr="009747B0">
        <w:rPr>
          <w:rFonts w:ascii="Times New Roman" w:hAnsi="Times New Roman" w:cs="Times New Roman"/>
          <w:sz w:val="28"/>
          <w:szCs w:val="28"/>
        </w:rPr>
        <w:t>%;</w:t>
      </w:r>
    </w:p>
    <w:p w:rsidR="00B8519F" w:rsidRPr="009747B0"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Управление муниципальными финансами и регулирование межбюджетных отношений Нагорского района» – </w:t>
      </w:r>
      <w:r w:rsidR="008A0B89" w:rsidRPr="009747B0">
        <w:rPr>
          <w:rFonts w:ascii="Times New Roman" w:hAnsi="Times New Roman" w:cs="Times New Roman"/>
          <w:sz w:val="28"/>
          <w:szCs w:val="28"/>
        </w:rPr>
        <w:t>29 988,96261</w:t>
      </w:r>
      <w:r w:rsidRPr="009747B0">
        <w:rPr>
          <w:rFonts w:ascii="Times New Roman" w:hAnsi="Times New Roman" w:cs="Times New Roman"/>
          <w:sz w:val="28"/>
          <w:szCs w:val="28"/>
        </w:rPr>
        <w:t xml:space="preserve"> тыс. рублей, освоение – 100</w:t>
      </w:r>
      <w:r w:rsidR="008A0B89" w:rsidRPr="009747B0">
        <w:rPr>
          <w:rFonts w:ascii="Times New Roman" w:hAnsi="Times New Roman" w:cs="Times New Roman"/>
          <w:sz w:val="28"/>
          <w:szCs w:val="28"/>
        </w:rPr>
        <w:t>,0</w:t>
      </w:r>
      <w:r w:rsidRPr="009747B0">
        <w:rPr>
          <w:rFonts w:ascii="Times New Roman" w:hAnsi="Times New Roman" w:cs="Times New Roman"/>
          <w:sz w:val="28"/>
          <w:szCs w:val="28"/>
        </w:rPr>
        <w:t>%.</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Средства местного бюджета на реализацию мероприятий привлекались во всех муниципальных программах.</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Сведения об использовании бюджетных ассигнований и иных средств на реализацию муниципальных программ отражены в Приложении № 2.</w:t>
      </w:r>
    </w:p>
    <w:p w:rsidR="00B8519F" w:rsidRPr="009747B0" w:rsidRDefault="00B8519F" w:rsidP="003B4C75">
      <w:pPr>
        <w:pStyle w:val="ConsPlusNonformat"/>
        <w:suppressAutoHyphens/>
        <w:spacing w:before="120" w:after="120" w:line="360" w:lineRule="auto"/>
        <w:ind w:firstLine="720"/>
        <w:jc w:val="center"/>
        <w:rPr>
          <w:rFonts w:ascii="Times New Roman" w:hAnsi="Times New Roman" w:cs="Times New Roman"/>
          <w:b/>
          <w:sz w:val="28"/>
          <w:szCs w:val="28"/>
        </w:rPr>
      </w:pPr>
      <w:r w:rsidRPr="009747B0">
        <w:rPr>
          <w:rFonts w:ascii="Times New Roman" w:hAnsi="Times New Roman" w:cs="Times New Roman"/>
          <w:b/>
          <w:sz w:val="28"/>
          <w:szCs w:val="28"/>
        </w:rPr>
        <w:t>Предложения об эффективности</w:t>
      </w:r>
      <w:r w:rsidR="003B4C75" w:rsidRPr="009747B0">
        <w:rPr>
          <w:rFonts w:ascii="Times New Roman" w:hAnsi="Times New Roman" w:cs="Times New Roman"/>
          <w:b/>
          <w:sz w:val="28"/>
          <w:szCs w:val="28"/>
        </w:rPr>
        <w:t xml:space="preserve"> и целесообразности продолжения </w:t>
      </w:r>
      <w:r w:rsidRPr="009747B0">
        <w:rPr>
          <w:rFonts w:ascii="Times New Roman" w:hAnsi="Times New Roman" w:cs="Times New Roman"/>
          <w:b/>
          <w:sz w:val="28"/>
          <w:szCs w:val="28"/>
        </w:rPr>
        <w:t>реализации соответств</w:t>
      </w:r>
      <w:r w:rsidR="003B4C75" w:rsidRPr="009747B0">
        <w:rPr>
          <w:rFonts w:ascii="Times New Roman" w:hAnsi="Times New Roman" w:cs="Times New Roman"/>
          <w:b/>
          <w:sz w:val="28"/>
          <w:szCs w:val="28"/>
        </w:rPr>
        <w:t xml:space="preserve">ующих муниципальных программ, о </w:t>
      </w:r>
      <w:r w:rsidRPr="009747B0">
        <w:rPr>
          <w:rFonts w:ascii="Times New Roman" w:hAnsi="Times New Roman" w:cs="Times New Roman"/>
          <w:b/>
          <w:sz w:val="28"/>
          <w:szCs w:val="28"/>
        </w:rPr>
        <w:t>необходимости внесения изменений в муниципальные программы</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 xml:space="preserve">Основные критерии оценки эффективности муниципальных программ: </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оценка выполнения целевых показателей эффективности;</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оценка качества управления программой (выполнение мероприятий, запланированных к реализации);</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оценка степени соответствия использования бюджетных ассигнований запланированному уровню затрат.</w:t>
      </w:r>
    </w:p>
    <w:p w:rsidR="00B8519F" w:rsidRPr="009747B0" w:rsidRDefault="00B8519F" w:rsidP="00B8519F">
      <w:pPr>
        <w:pStyle w:val="ConsPlusNonformat"/>
        <w:spacing w:before="120" w:after="120" w:line="360" w:lineRule="auto"/>
        <w:ind w:firstLine="709"/>
        <w:jc w:val="both"/>
        <w:rPr>
          <w:rFonts w:ascii="Times New Roman" w:hAnsi="Times New Roman" w:cs="Times New Roman"/>
          <w:b/>
          <w:sz w:val="28"/>
          <w:szCs w:val="28"/>
        </w:rPr>
      </w:pPr>
      <w:r w:rsidRPr="009747B0">
        <w:rPr>
          <w:rFonts w:ascii="Times New Roman" w:hAnsi="Times New Roman" w:cs="Times New Roman"/>
          <w:b/>
          <w:sz w:val="28"/>
          <w:szCs w:val="28"/>
        </w:rPr>
        <w:lastRenderedPageBreak/>
        <w:t xml:space="preserve">По результатам оценки: </w:t>
      </w:r>
    </w:p>
    <w:p w:rsidR="00B8519F" w:rsidRPr="009747B0" w:rsidRDefault="00B8519F" w:rsidP="00B8519F">
      <w:pPr>
        <w:pStyle w:val="ConsPlusNonformat"/>
        <w:spacing w:line="360" w:lineRule="auto"/>
        <w:ind w:firstLine="709"/>
        <w:jc w:val="both"/>
        <w:rPr>
          <w:rFonts w:ascii="Times New Roman" w:hAnsi="Times New Roman" w:cs="Times New Roman"/>
          <w:b/>
          <w:sz w:val="28"/>
          <w:szCs w:val="28"/>
        </w:rPr>
      </w:pPr>
      <w:r w:rsidRPr="009747B0">
        <w:rPr>
          <w:rFonts w:ascii="Times New Roman" w:hAnsi="Times New Roman" w:cs="Times New Roman"/>
          <w:sz w:val="28"/>
          <w:szCs w:val="28"/>
        </w:rPr>
        <w:t>1.</w:t>
      </w:r>
      <w:r w:rsidRPr="009747B0">
        <w:rPr>
          <w:rFonts w:ascii="Times New Roman" w:hAnsi="Times New Roman" w:cs="Times New Roman"/>
          <w:sz w:val="28"/>
          <w:szCs w:val="28"/>
        </w:rPr>
        <w:tab/>
        <w:t xml:space="preserve">Эффективными и целесообразными к продолжению реализации являются муниципальные программы: </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Управление муниципальными финансами и регулирование межбюджетных отношений Нагорского района»;</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 xml:space="preserve">Развитие </w:t>
      </w:r>
      <w:r w:rsidR="00E27E1B" w:rsidRPr="009747B0">
        <w:rPr>
          <w:rFonts w:ascii="Times New Roman" w:hAnsi="Times New Roman" w:cs="Times New Roman"/>
          <w:sz w:val="28"/>
          <w:szCs w:val="28"/>
        </w:rPr>
        <w:t>культуры</w:t>
      </w:r>
      <w:r w:rsidRPr="009747B0">
        <w:rPr>
          <w:rFonts w:ascii="Times New Roman" w:hAnsi="Times New Roman" w:cs="Times New Roman"/>
          <w:sz w:val="28"/>
          <w:szCs w:val="28"/>
        </w:rPr>
        <w:t xml:space="preserve"> Нагорского района».</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2.</w:t>
      </w:r>
      <w:r w:rsidRPr="009747B0">
        <w:rPr>
          <w:rFonts w:ascii="Times New Roman" w:hAnsi="Times New Roman" w:cs="Times New Roman"/>
          <w:sz w:val="28"/>
          <w:szCs w:val="28"/>
        </w:rPr>
        <w:tab/>
        <w:t>Эффективными и целесообразными к продолжению реализации, при условии корректировки плановых значений показателей эффективности и внесения изменений в мероприятия программ, являются следующие муниципальные программы:</w:t>
      </w:r>
    </w:p>
    <w:p w:rsidR="00E27E1B" w:rsidRPr="009747B0" w:rsidRDefault="00E27E1B" w:rsidP="00E27E1B">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Развитие образования Нагорского района»;</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Социальная политика и профилактика правонарушений в Нагорском районе»;</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Создание безопасных и благоприятных условий жизнедеятельности в Нагорском районе»;</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proofErr w:type="gramStart"/>
      <w:r w:rsidRPr="009747B0">
        <w:rPr>
          <w:rFonts w:ascii="Times New Roman" w:hAnsi="Times New Roman" w:cs="Times New Roman"/>
          <w:sz w:val="28"/>
          <w:szCs w:val="28"/>
        </w:rPr>
        <w:tab/>
        <w:t>«</w:t>
      </w:r>
      <w:proofErr w:type="gramEnd"/>
      <w:r w:rsidRPr="009747B0">
        <w:rPr>
          <w:rFonts w:ascii="Times New Roman" w:hAnsi="Times New Roman" w:cs="Times New Roman"/>
          <w:sz w:val="28"/>
          <w:szCs w:val="28"/>
        </w:rPr>
        <w:t>Совершенствование организации муниципального управления Нагорского района».</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Основными причинами недостаточно высокого уровня реализации муниципальных программ являются:</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недостаточное финансирование муниципальных программ;</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неполное выполнение мероприятий, предусмотренных муниципальной программой;</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невыполнение значений целевых показателей эффективности.</w:t>
      </w:r>
    </w:p>
    <w:p w:rsidR="00B8519F" w:rsidRPr="009747B0" w:rsidRDefault="00B8519F" w:rsidP="00B8519F">
      <w:pPr>
        <w:pStyle w:val="ConsPlusNonformat"/>
        <w:spacing w:line="360" w:lineRule="auto"/>
        <w:ind w:firstLine="709"/>
        <w:jc w:val="both"/>
        <w:rPr>
          <w:rFonts w:ascii="Times New Roman" w:hAnsi="Times New Roman" w:cs="Times New Roman"/>
          <w:b/>
          <w:sz w:val="28"/>
          <w:szCs w:val="28"/>
        </w:rPr>
      </w:pPr>
      <w:r w:rsidRPr="009747B0">
        <w:rPr>
          <w:rFonts w:ascii="Times New Roman" w:hAnsi="Times New Roman" w:cs="Times New Roman"/>
          <w:sz w:val="28"/>
          <w:szCs w:val="28"/>
        </w:rPr>
        <w:br w:type="page"/>
      </w:r>
      <w:r w:rsidRPr="009747B0">
        <w:rPr>
          <w:rFonts w:ascii="Times New Roman" w:hAnsi="Times New Roman" w:cs="Times New Roman"/>
          <w:b/>
          <w:sz w:val="28"/>
          <w:szCs w:val="28"/>
        </w:rPr>
        <w:lastRenderedPageBreak/>
        <w:t>Ответственным исполнителям:</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необходимо проанализировать цели, задачи, мероприятия, показатели эффективности реализации муниципальных программ и учесть это при внесении изменений в муниципальные программы;</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w:t>
      </w:r>
      <w:r w:rsidRPr="009747B0">
        <w:rPr>
          <w:rFonts w:ascii="Times New Roman" w:hAnsi="Times New Roman" w:cs="Times New Roman"/>
          <w:sz w:val="28"/>
          <w:szCs w:val="28"/>
        </w:rPr>
        <w:tab/>
        <w:t>ужесточить контроль за ходом реализации муниципальных программ, в том числе своевременного внесения обоснованных изменений в муниципальные программы;</w:t>
      </w:r>
    </w:p>
    <w:p w:rsidR="00B8519F" w:rsidRPr="009747B0" w:rsidRDefault="00B8519F" w:rsidP="00B8519F">
      <w:pPr>
        <w:pStyle w:val="a3"/>
        <w:shd w:val="clear" w:color="auto" w:fill="FFFFFF"/>
        <w:spacing w:before="0" w:beforeAutospacing="0" w:after="0" w:afterAutospacing="0" w:line="360" w:lineRule="auto"/>
        <w:ind w:firstLine="709"/>
        <w:jc w:val="both"/>
        <w:textAlignment w:val="baseline"/>
        <w:rPr>
          <w:sz w:val="28"/>
          <w:szCs w:val="28"/>
        </w:rPr>
      </w:pPr>
      <w:r w:rsidRPr="009747B0">
        <w:rPr>
          <w:sz w:val="28"/>
          <w:szCs w:val="28"/>
        </w:rPr>
        <w:t>-</w:t>
      </w:r>
      <w:r w:rsidRPr="009747B0">
        <w:rPr>
          <w:sz w:val="28"/>
          <w:szCs w:val="28"/>
        </w:rPr>
        <w:tab/>
        <w:t>при необходимости корректировки направлений реализации муниципальных программ, а также самих муниципальных программ, предоставить в отдел экономики и работы с малым бизнесом администрации Нагорского района в срок до 25 августа 202</w:t>
      </w:r>
      <w:r w:rsidR="00E27E1B" w:rsidRPr="009747B0">
        <w:rPr>
          <w:sz w:val="28"/>
          <w:szCs w:val="28"/>
        </w:rPr>
        <w:t>4</w:t>
      </w:r>
      <w:r w:rsidRPr="009747B0">
        <w:rPr>
          <w:sz w:val="28"/>
          <w:szCs w:val="28"/>
        </w:rPr>
        <w:t xml:space="preserve"> года аргументированные предложения по внесению изменений в перечень муниципальных программ Нагорского района Кировской области;</w:t>
      </w:r>
    </w:p>
    <w:p w:rsidR="00B8519F" w:rsidRPr="009747B0" w:rsidRDefault="00B8519F" w:rsidP="00B8519F">
      <w:pPr>
        <w:pStyle w:val="a3"/>
        <w:shd w:val="clear" w:color="auto" w:fill="FFFFFF"/>
        <w:spacing w:before="0" w:beforeAutospacing="0" w:after="0" w:afterAutospacing="0" w:line="360" w:lineRule="auto"/>
        <w:ind w:firstLine="709"/>
        <w:jc w:val="both"/>
        <w:textAlignment w:val="baseline"/>
        <w:rPr>
          <w:sz w:val="28"/>
          <w:szCs w:val="28"/>
        </w:rPr>
      </w:pPr>
      <w:r w:rsidRPr="009747B0">
        <w:rPr>
          <w:sz w:val="28"/>
          <w:szCs w:val="28"/>
        </w:rPr>
        <w:t>-</w:t>
      </w:r>
      <w:r w:rsidRPr="009747B0">
        <w:rPr>
          <w:sz w:val="28"/>
          <w:szCs w:val="28"/>
        </w:rPr>
        <w:tab/>
        <w:t>продолжить работу по совершенствованию системы целевых показателей муниципальных программ с целью установления показателей, наиболее полно характеризующих достижение целей и решение задач муниципальных программ.</w:t>
      </w:r>
    </w:p>
    <w:p w:rsidR="00B8519F" w:rsidRPr="009747B0" w:rsidRDefault="00B8519F" w:rsidP="00B8519F">
      <w:pPr>
        <w:pStyle w:val="ConsPlusNonformat"/>
        <w:spacing w:line="360" w:lineRule="auto"/>
        <w:ind w:firstLine="709"/>
        <w:jc w:val="both"/>
        <w:rPr>
          <w:rFonts w:ascii="Times New Roman" w:hAnsi="Times New Roman" w:cs="Times New Roman"/>
          <w:sz w:val="28"/>
          <w:szCs w:val="28"/>
        </w:rPr>
      </w:pPr>
      <w:r w:rsidRPr="009747B0">
        <w:rPr>
          <w:rFonts w:ascii="Times New Roman" w:hAnsi="Times New Roman" w:cs="Times New Roman"/>
          <w:sz w:val="28"/>
          <w:szCs w:val="28"/>
        </w:rPr>
        <w:t>По результатам рассмотрения администрацией Нагорского района сводного годового доклада отделу экономики и работы с малым бизнесом необходимо:</w:t>
      </w:r>
    </w:p>
    <w:p w:rsidR="00B8519F" w:rsidRPr="009747B0" w:rsidRDefault="00B8519F" w:rsidP="00B8519F">
      <w:pPr>
        <w:pStyle w:val="ConsPlusNonformat"/>
        <w:numPr>
          <w:ilvl w:val="0"/>
          <w:numId w:val="1"/>
        </w:numPr>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Подготовить проект постановления администрации Нагорского района о результатах оценки эффективности реализации муниципальных программ Нагорского района за 202</w:t>
      </w:r>
      <w:r w:rsidR="003B70B4" w:rsidRPr="009747B0">
        <w:rPr>
          <w:rFonts w:ascii="Times New Roman" w:hAnsi="Times New Roman" w:cs="Times New Roman"/>
          <w:sz w:val="28"/>
          <w:szCs w:val="28"/>
        </w:rPr>
        <w:t>3</w:t>
      </w:r>
      <w:r w:rsidRPr="009747B0">
        <w:rPr>
          <w:rFonts w:ascii="Times New Roman" w:hAnsi="Times New Roman" w:cs="Times New Roman"/>
          <w:sz w:val="28"/>
          <w:szCs w:val="28"/>
        </w:rPr>
        <w:t xml:space="preserve"> год.</w:t>
      </w:r>
    </w:p>
    <w:p w:rsidR="00B8519F" w:rsidRPr="009747B0" w:rsidRDefault="00B8519F" w:rsidP="00B8519F">
      <w:pPr>
        <w:pStyle w:val="ConsPlusNonformat"/>
        <w:numPr>
          <w:ilvl w:val="0"/>
          <w:numId w:val="1"/>
        </w:numPr>
        <w:spacing w:line="360" w:lineRule="auto"/>
        <w:ind w:left="0" w:firstLine="709"/>
        <w:jc w:val="both"/>
        <w:rPr>
          <w:rFonts w:ascii="Times New Roman" w:hAnsi="Times New Roman" w:cs="Times New Roman"/>
          <w:sz w:val="28"/>
          <w:szCs w:val="28"/>
        </w:rPr>
      </w:pPr>
      <w:r w:rsidRPr="009747B0">
        <w:rPr>
          <w:rFonts w:ascii="Times New Roman" w:hAnsi="Times New Roman" w:cs="Times New Roman"/>
          <w:sz w:val="28"/>
          <w:szCs w:val="28"/>
        </w:rPr>
        <w:t>Сводный годовой доклад разместить на официальном сайте Нагорского района.</w:t>
      </w:r>
    </w:p>
    <w:p w:rsidR="00B8519F" w:rsidRPr="009747B0" w:rsidRDefault="00B8519F" w:rsidP="00B8519F">
      <w:pPr>
        <w:pStyle w:val="ConsPlusNonformat"/>
        <w:jc w:val="both"/>
        <w:rPr>
          <w:rFonts w:ascii="Times New Roman" w:hAnsi="Times New Roman" w:cs="Times New Roman"/>
        </w:rPr>
      </w:pPr>
    </w:p>
    <w:p w:rsidR="007F538A" w:rsidRDefault="007F538A" w:rsidP="00B8519F">
      <w:pPr>
        <w:pStyle w:val="ConsPlusNonformat"/>
        <w:jc w:val="both"/>
        <w:rPr>
          <w:rFonts w:ascii="Times New Roman" w:hAnsi="Times New Roman" w:cs="Times New Roman"/>
          <w:sz w:val="28"/>
          <w:szCs w:val="28"/>
        </w:rPr>
      </w:pPr>
      <w:r>
        <w:rPr>
          <w:rFonts w:ascii="Times New Roman" w:hAnsi="Times New Roman" w:cs="Times New Roman"/>
          <w:sz w:val="28"/>
          <w:szCs w:val="28"/>
        </w:rPr>
        <w:t>Заведующий отделом экономики</w:t>
      </w:r>
    </w:p>
    <w:p w:rsidR="00B8519F" w:rsidRPr="009747B0" w:rsidRDefault="007F538A" w:rsidP="00B8519F">
      <w:pPr>
        <w:pStyle w:val="ConsPlusNonformat"/>
        <w:jc w:val="both"/>
        <w:rPr>
          <w:rFonts w:ascii="Times New Roman" w:hAnsi="Times New Roman" w:cs="Times New Roman"/>
          <w:sz w:val="28"/>
          <w:szCs w:val="28"/>
        </w:rPr>
      </w:pPr>
      <w:r>
        <w:rPr>
          <w:rFonts w:ascii="Times New Roman" w:hAnsi="Times New Roman" w:cs="Times New Roman"/>
          <w:sz w:val="28"/>
          <w:szCs w:val="28"/>
        </w:rPr>
        <w:t>и работы с малым бизнесом</w:t>
      </w:r>
      <w:r w:rsidR="009747B0" w:rsidRPr="009747B0">
        <w:rPr>
          <w:rFonts w:ascii="Times New Roman" w:hAnsi="Times New Roman" w:cs="Times New Roman"/>
          <w:sz w:val="28"/>
          <w:szCs w:val="28"/>
        </w:rPr>
        <w:tab/>
      </w:r>
      <w:r w:rsidR="00B8519F" w:rsidRPr="009747B0">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bookmarkStart w:id="0" w:name="_GoBack"/>
      <w:bookmarkEnd w:id="0"/>
      <w:r w:rsidR="00B8519F" w:rsidRPr="009747B0">
        <w:rPr>
          <w:rFonts w:ascii="Times New Roman" w:hAnsi="Times New Roman" w:cs="Times New Roman"/>
          <w:sz w:val="28"/>
          <w:szCs w:val="28"/>
        </w:rPr>
        <w:tab/>
      </w:r>
      <w:r>
        <w:rPr>
          <w:rFonts w:ascii="Times New Roman" w:hAnsi="Times New Roman" w:cs="Times New Roman"/>
          <w:sz w:val="28"/>
          <w:szCs w:val="28"/>
        </w:rPr>
        <w:t>Г.И. Лукиных</w:t>
      </w:r>
    </w:p>
    <w:p w:rsidR="00B8519F" w:rsidRPr="009747B0" w:rsidRDefault="00B8519F" w:rsidP="00B8519F">
      <w:pPr>
        <w:pStyle w:val="ConsPlusNonformat"/>
        <w:jc w:val="both"/>
        <w:rPr>
          <w:rFonts w:ascii="Times New Roman" w:hAnsi="Times New Roman" w:cs="Times New Roman"/>
        </w:rPr>
      </w:pPr>
    </w:p>
    <w:p w:rsidR="00B8519F" w:rsidRPr="009747B0" w:rsidRDefault="00B8519F" w:rsidP="00B8519F">
      <w:pPr>
        <w:pStyle w:val="ConsPlusNonformat"/>
        <w:jc w:val="both"/>
        <w:rPr>
          <w:rFonts w:ascii="Times New Roman" w:hAnsi="Times New Roman" w:cs="Times New Roman"/>
          <w:sz w:val="28"/>
          <w:szCs w:val="28"/>
        </w:rPr>
      </w:pPr>
      <w:r w:rsidRPr="009747B0">
        <w:rPr>
          <w:rFonts w:ascii="Times New Roman" w:hAnsi="Times New Roman" w:cs="Times New Roman"/>
          <w:sz w:val="28"/>
          <w:szCs w:val="28"/>
        </w:rPr>
        <w:t>Исполнитель:</w:t>
      </w:r>
    </w:p>
    <w:p w:rsidR="00B8519F" w:rsidRPr="009747B0" w:rsidRDefault="00B8519F" w:rsidP="00B8519F">
      <w:pPr>
        <w:pStyle w:val="ConsPlusNonformat"/>
        <w:jc w:val="both"/>
        <w:rPr>
          <w:rFonts w:ascii="Times New Roman" w:hAnsi="Times New Roman" w:cs="Times New Roman"/>
        </w:rPr>
      </w:pPr>
    </w:p>
    <w:p w:rsidR="00B8519F" w:rsidRPr="009747B0" w:rsidRDefault="00B8519F" w:rsidP="00B8519F">
      <w:pPr>
        <w:pStyle w:val="ConsPlusNonformat"/>
        <w:jc w:val="both"/>
        <w:rPr>
          <w:rFonts w:ascii="Times New Roman" w:hAnsi="Times New Roman" w:cs="Times New Roman"/>
          <w:sz w:val="28"/>
          <w:szCs w:val="28"/>
        </w:rPr>
      </w:pPr>
      <w:r w:rsidRPr="009747B0">
        <w:rPr>
          <w:rFonts w:ascii="Times New Roman" w:hAnsi="Times New Roman" w:cs="Times New Roman"/>
          <w:sz w:val="28"/>
          <w:szCs w:val="28"/>
        </w:rPr>
        <w:t xml:space="preserve">Главный специалист отдела экономики </w:t>
      </w:r>
    </w:p>
    <w:p w:rsidR="003E4761" w:rsidRPr="009747B0" w:rsidRDefault="00AE4646" w:rsidP="00B8519F">
      <w:pPr>
        <w:pStyle w:val="ConsPlusNonformat"/>
        <w:jc w:val="both"/>
      </w:pPr>
      <w:r w:rsidRPr="009747B0">
        <w:rPr>
          <w:rFonts w:ascii="Times New Roman" w:hAnsi="Times New Roman" w:cs="Times New Roman"/>
          <w:sz w:val="28"/>
          <w:szCs w:val="28"/>
        </w:rPr>
        <w:t>и работы с малым бизнесом</w:t>
      </w:r>
      <w:r w:rsidRPr="009747B0">
        <w:rPr>
          <w:rFonts w:ascii="Times New Roman" w:hAnsi="Times New Roman" w:cs="Times New Roman"/>
          <w:sz w:val="28"/>
          <w:szCs w:val="28"/>
        </w:rPr>
        <w:tab/>
      </w:r>
      <w:r w:rsidRPr="009747B0">
        <w:rPr>
          <w:rFonts w:ascii="Times New Roman" w:hAnsi="Times New Roman" w:cs="Times New Roman"/>
          <w:sz w:val="28"/>
          <w:szCs w:val="28"/>
        </w:rPr>
        <w:tab/>
      </w:r>
      <w:r w:rsidRPr="009747B0">
        <w:rPr>
          <w:rFonts w:ascii="Times New Roman" w:hAnsi="Times New Roman" w:cs="Times New Roman"/>
          <w:sz w:val="28"/>
          <w:szCs w:val="28"/>
        </w:rPr>
        <w:tab/>
      </w:r>
      <w:r w:rsidRPr="009747B0">
        <w:rPr>
          <w:rFonts w:ascii="Times New Roman" w:hAnsi="Times New Roman" w:cs="Times New Roman"/>
          <w:sz w:val="28"/>
          <w:szCs w:val="28"/>
        </w:rPr>
        <w:tab/>
      </w:r>
      <w:r w:rsidRPr="009747B0">
        <w:rPr>
          <w:rFonts w:ascii="Times New Roman" w:hAnsi="Times New Roman" w:cs="Times New Roman"/>
          <w:sz w:val="28"/>
          <w:szCs w:val="28"/>
        </w:rPr>
        <w:tab/>
      </w:r>
      <w:r w:rsidRPr="009747B0">
        <w:rPr>
          <w:rFonts w:ascii="Times New Roman" w:hAnsi="Times New Roman" w:cs="Times New Roman"/>
          <w:sz w:val="28"/>
          <w:szCs w:val="28"/>
        </w:rPr>
        <w:tab/>
      </w:r>
      <w:r w:rsidR="00B8519F" w:rsidRPr="009747B0">
        <w:rPr>
          <w:rFonts w:ascii="Times New Roman" w:hAnsi="Times New Roman" w:cs="Times New Roman"/>
          <w:sz w:val="28"/>
          <w:szCs w:val="28"/>
        </w:rPr>
        <w:t xml:space="preserve">Т.Н. </w:t>
      </w:r>
      <w:proofErr w:type="spellStart"/>
      <w:r w:rsidR="00B8519F" w:rsidRPr="009747B0">
        <w:rPr>
          <w:rFonts w:ascii="Times New Roman" w:hAnsi="Times New Roman" w:cs="Times New Roman"/>
          <w:sz w:val="28"/>
          <w:szCs w:val="28"/>
        </w:rPr>
        <w:t>Усатова</w:t>
      </w:r>
      <w:proofErr w:type="spellEnd"/>
    </w:p>
    <w:sectPr w:rsidR="003E4761" w:rsidRPr="009747B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427" w:rsidRDefault="00D77427" w:rsidP="00B8519F">
      <w:r>
        <w:separator/>
      </w:r>
    </w:p>
  </w:endnote>
  <w:endnote w:type="continuationSeparator" w:id="0">
    <w:p w:rsidR="00D77427" w:rsidRDefault="00D77427" w:rsidP="00B8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841705"/>
      <w:docPartObj>
        <w:docPartGallery w:val="Page Numbers (Bottom of Page)"/>
        <w:docPartUnique/>
      </w:docPartObj>
    </w:sdtPr>
    <w:sdtEndPr/>
    <w:sdtContent>
      <w:p w:rsidR="00B8519F" w:rsidRDefault="00B8519F">
        <w:pPr>
          <w:pStyle w:val="a6"/>
          <w:jc w:val="center"/>
        </w:pPr>
        <w:r>
          <w:fldChar w:fldCharType="begin"/>
        </w:r>
        <w:r>
          <w:instrText>PAGE   \* MERGEFORMAT</w:instrText>
        </w:r>
        <w:r>
          <w:fldChar w:fldCharType="separate"/>
        </w:r>
        <w:r w:rsidR="007F538A">
          <w:rPr>
            <w:noProof/>
          </w:rPr>
          <w:t>26</w:t>
        </w:r>
        <w:r>
          <w:fldChar w:fldCharType="end"/>
        </w:r>
      </w:p>
    </w:sdtContent>
  </w:sdt>
  <w:p w:rsidR="00B8519F" w:rsidRDefault="00B851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427" w:rsidRDefault="00D77427" w:rsidP="00B8519F">
      <w:r>
        <w:separator/>
      </w:r>
    </w:p>
  </w:footnote>
  <w:footnote w:type="continuationSeparator" w:id="0">
    <w:p w:rsidR="00D77427" w:rsidRDefault="00D77427" w:rsidP="00B85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B7615"/>
    <w:multiLevelType w:val="hybridMultilevel"/>
    <w:tmpl w:val="8DF2FDAE"/>
    <w:lvl w:ilvl="0" w:tplc="591639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590411E"/>
    <w:multiLevelType w:val="hybridMultilevel"/>
    <w:tmpl w:val="43B28BB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79F5791E"/>
    <w:multiLevelType w:val="hybridMultilevel"/>
    <w:tmpl w:val="0A527046"/>
    <w:lvl w:ilvl="0" w:tplc="876CC6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9F"/>
    <w:rsid w:val="00054AF8"/>
    <w:rsid w:val="00092532"/>
    <w:rsid w:val="000B6E98"/>
    <w:rsid w:val="00105231"/>
    <w:rsid w:val="003B4C75"/>
    <w:rsid w:val="003B70B4"/>
    <w:rsid w:val="003E4761"/>
    <w:rsid w:val="005443B9"/>
    <w:rsid w:val="00557CF8"/>
    <w:rsid w:val="00607918"/>
    <w:rsid w:val="006415C0"/>
    <w:rsid w:val="00671394"/>
    <w:rsid w:val="006F47BD"/>
    <w:rsid w:val="00774A8E"/>
    <w:rsid w:val="007F538A"/>
    <w:rsid w:val="00805983"/>
    <w:rsid w:val="00814E7C"/>
    <w:rsid w:val="00837410"/>
    <w:rsid w:val="00846B01"/>
    <w:rsid w:val="008A0B89"/>
    <w:rsid w:val="008B5B02"/>
    <w:rsid w:val="009747B0"/>
    <w:rsid w:val="00A13B13"/>
    <w:rsid w:val="00AE4646"/>
    <w:rsid w:val="00AE6741"/>
    <w:rsid w:val="00B8519F"/>
    <w:rsid w:val="00B91207"/>
    <w:rsid w:val="00C0151F"/>
    <w:rsid w:val="00C0756A"/>
    <w:rsid w:val="00C4241C"/>
    <w:rsid w:val="00C42BF0"/>
    <w:rsid w:val="00CA1E85"/>
    <w:rsid w:val="00D02905"/>
    <w:rsid w:val="00D23FA0"/>
    <w:rsid w:val="00D4621E"/>
    <w:rsid w:val="00D762DC"/>
    <w:rsid w:val="00D77427"/>
    <w:rsid w:val="00DF1835"/>
    <w:rsid w:val="00E27E1B"/>
    <w:rsid w:val="00E40C49"/>
    <w:rsid w:val="00E63A8C"/>
    <w:rsid w:val="00EC2096"/>
    <w:rsid w:val="00F24100"/>
    <w:rsid w:val="00F82225"/>
    <w:rsid w:val="00FC4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C09123-787E-46BC-8AB6-48B549E7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1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8519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B8519F"/>
    <w:rPr>
      <w:rFonts w:ascii="Arial" w:eastAsia="Times New Roman" w:hAnsi="Arial" w:cs="Arial"/>
      <w:sz w:val="20"/>
      <w:szCs w:val="20"/>
      <w:lang w:eastAsia="ru-RU"/>
    </w:rPr>
  </w:style>
  <w:style w:type="paragraph" w:customStyle="1" w:styleId="ConsPlusNonformat">
    <w:name w:val="ConsPlusNonformat"/>
    <w:rsid w:val="00B851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aliases w:val="Обычный (Web)1,Обычный (Web),Обычный (веб)1,Обычный (веб) Знак,Обычный (веб) Знак1,Обычный (веб) Знак Знак"/>
    <w:basedOn w:val="a"/>
    <w:qFormat/>
    <w:rsid w:val="00B8519F"/>
    <w:pPr>
      <w:spacing w:before="100" w:beforeAutospacing="1" w:after="100" w:afterAutospacing="1"/>
    </w:pPr>
  </w:style>
  <w:style w:type="paragraph" w:styleId="a4">
    <w:name w:val="header"/>
    <w:basedOn w:val="a"/>
    <w:link w:val="a5"/>
    <w:uiPriority w:val="99"/>
    <w:unhideWhenUsed/>
    <w:rsid w:val="00B8519F"/>
    <w:pPr>
      <w:tabs>
        <w:tab w:val="center" w:pos="4677"/>
        <w:tab w:val="right" w:pos="9355"/>
      </w:tabs>
    </w:pPr>
  </w:style>
  <w:style w:type="character" w:customStyle="1" w:styleId="a5">
    <w:name w:val="Верхний колонтитул Знак"/>
    <w:basedOn w:val="a0"/>
    <w:link w:val="a4"/>
    <w:uiPriority w:val="99"/>
    <w:rsid w:val="00B8519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8519F"/>
    <w:pPr>
      <w:tabs>
        <w:tab w:val="center" w:pos="4677"/>
        <w:tab w:val="right" w:pos="9355"/>
      </w:tabs>
    </w:pPr>
  </w:style>
  <w:style w:type="character" w:customStyle="1" w:styleId="a7">
    <w:name w:val="Нижний колонтитул Знак"/>
    <w:basedOn w:val="a0"/>
    <w:link w:val="a6"/>
    <w:uiPriority w:val="99"/>
    <w:rsid w:val="00B8519F"/>
    <w:rPr>
      <w:rFonts w:ascii="Times New Roman" w:eastAsia="Times New Roman" w:hAnsi="Times New Roman" w:cs="Times New Roman"/>
      <w:sz w:val="24"/>
      <w:szCs w:val="24"/>
      <w:lang w:eastAsia="ru-RU"/>
    </w:rPr>
  </w:style>
  <w:style w:type="paragraph" w:styleId="a8">
    <w:name w:val="List Paragraph"/>
    <w:basedOn w:val="a"/>
    <w:uiPriority w:val="34"/>
    <w:qFormat/>
    <w:rsid w:val="00837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ru-RU" b="1">
                <a:solidFill>
                  <a:sysClr val="windowText" lastClr="000000"/>
                </a:solidFill>
              </a:rPr>
              <a:t>Процент выполнения целевых показателей эффективности реализации муниципальных программ</a:t>
            </a:r>
          </a:p>
        </c:rich>
      </c:tx>
      <c:layout>
        <c:manualLayout>
          <c:xMode val="edge"/>
          <c:yMode val="edge"/>
          <c:x val="0.14886731391585761"/>
          <c:y val="1.9417475728155338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ru-RU"/>
        </a:p>
      </c:txPr>
    </c:title>
    <c:autoTitleDeleted val="0"/>
    <c:plotArea>
      <c:layout>
        <c:manualLayout>
          <c:layoutTarget val="inner"/>
          <c:xMode val="edge"/>
          <c:yMode val="edge"/>
          <c:x val="0.470873786407767"/>
          <c:y val="0.19611650485436893"/>
          <c:w val="0.48867313915857608"/>
          <c:h val="0.78640776699029125"/>
        </c:manualLayout>
      </c:layout>
      <c:barChart>
        <c:barDir val="bar"/>
        <c:grouping val="stacked"/>
        <c:varyColors val="0"/>
        <c:ser>
          <c:idx val="1"/>
          <c:order val="1"/>
          <c:tx>
            <c:strRef>
              <c:f>Sheet1!$A$3</c:f>
              <c:strCache>
                <c:ptCount val="1"/>
              </c:strCache>
            </c:strRef>
          </c:tx>
          <c:spPr>
            <a:solidFill>
              <a:schemeClr val="accent6">
                <a:shade val="76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Муниципальная программа "Управление муниципальными финансами и регулирование межбюджетных отношений Нагорского района"</c:v>
                </c:pt>
                <c:pt idx="1">
                  <c:v>Муниципальная программа "Совершенствование организации муниципального управления Нагорского района"</c:v>
                </c:pt>
                <c:pt idx="2">
                  <c:v>Муниципальная программа "Создание безопасных и благоприятных условий жизнедеятельности в Нагорском районе"</c:v>
                </c:pt>
                <c:pt idx="3">
                  <c:v>Муниципальная программа "Развитие культуры Нагорского района"</c:v>
                </c:pt>
                <c:pt idx="4">
                  <c:v>Муниципальная программа "Социальная политика и профилактика правонарушений в Нагорском районе"</c:v>
                </c:pt>
                <c:pt idx="5">
                  <c:v>Муниципальная программа "Развитие образования Нагорского района"</c:v>
                </c:pt>
              </c:strCache>
            </c:strRef>
          </c:cat>
          <c:val>
            <c:numRef>
              <c:f>Sheet1!$B$3:$G$3</c:f>
              <c:numCache>
                <c:formatCode>General</c:formatCode>
                <c:ptCount val="6"/>
              </c:numCache>
            </c:numRef>
          </c:val>
        </c:ser>
        <c:dLbls>
          <c:showLegendKey val="0"/>
          <c:showVal val="1"/>
          <c:showCatName val="0"/>
          <c:showSerName val="0"/>
          <c:showPercent val="0"/>
          <c:showBubbleSize val="0"/>
        </c:dLbls>
        <c:gapWidth val="150"/>
        <c:overlap val="50"/>
        <c:axId val="227337632"/>
        <c:axId val="227336848"/>
      </c:barChart>
      <c:barChart>
        <c:barDir val="bar"/>
        <c:grouping val="clustered"/>
        <c:varyColors val="0"/>
        <c:ser>
          <c:idx val="0"/>
          <c:order val="0"/>
          <c:tx>
            <c:strRef>
              <c:f>Sheet1!$A$2</c:f>
              <c:strCache>
                <c:ptCount val="1"/>
              </c:strCache>
            </c:strRef>
          </c:tx>
          <c:spPr>
            <a:solidFill>
              <a:schemeClr val="accent6">
                <a:tint val="77000"/>
              </a:schemeClr>
            </a:solidFill>
            <a:ln>
              <a:noFill/>
            </a:ln>
            <a:effectLst/>
          </c:spPr>
          <c:invertIfNegative val="0"/>
          <c:dLbls>
            <c:dLbl>
              <c:idx val="0"/>
              <c:layout>
                <c:manualLayout>
                  <c:x val="-4.656084656084656E-2"/>
                  <c:y val="0"/>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6.9841269841269843E-2"/>
                  <c:y val="0"/>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7.9235849564112004E-2"/>
                  <c:y val="-1.0238255162149823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7.5604923171011418E-2"/>
                  <c:y val="-1.1209189250068974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830551763553828E-2"/>
                  <c:y val="-6.3546802629068089E-3"/>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4897313402167738E-2"/>
                  <c:y val="-1.1209109496457093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Муниципальная программа "Управление муниципальными финансами и регулирование межбюджетных отношений Нагорского района"</c:v>
                </c:pt>
                <c:pt idx="1">
                  <c:v>Муниципальная программа "Совершенствование организации муниципального управления Нагорского района"</c:v>
                </c:pt>
                <c:pt idx="2">
                  <c:v>Муниципальная программа "Создание безопасных и благоприятных условий жизнедеятельности в Нагорском районе"</c:v>
                </c:pt>
                <c:pt idx="3">
                  <c:v>Муниципальная программа "Развитие культуры Нагорского района"</c:v>
                </c:pt>
                <c:pt idx="4">
                  <c:v>Муниципальная программа "Социальная политика и профилактика правонарушений в Нагорском районе"</c:v>
                </c:pt>
                <c:pt idx="5">
                  <c:v>Муниципальная программа "Развитие образования Нагорского района"</c:v>
                </c:pt>
              </c:strCache>
            </c:strRef>
          </c:cat>
          <c:val>
            <c:numRef>
              <c:f>Sheet1!$B$2:$G$2</c:f>
              <c:numCache>
                <c:formatCode>0.00%</c:formatCode>
                <c:ptCount val="6"/>
                <c:pt idx="0" formatCode="0%">
                  <c:v>1</c:v>
                </c:pt>
                <c:pt idx="1">
                  <c:v>0.92900000000000005</c:v>
                </c:pt>
                <c:pt idx="2" formatCode="0.0%">
                  <c:v>0.73699999999999999</c:v>
                </c:pt>
                <c:pt idx="3">
                  <c:v>1</c:v>
                </c:pt>
                <c:pt idx="4">
                  <c:v>0.78300000000000003</c:v>
                </c:pt>
                <c:pt idx="5">
                  <c:v>0.97299999999999998</c:v>
                </c:pt>
              </c:numCache>
            </c:numRef>
          </c:val>
        </c:ser>
        <c:dLbls>
          <c:showLegendKey val="0"/>
          <c:showVal val="1"/>
          <c:showCatName val="0"/>
          <c:showSerName val="0"/>
          <c:showPercent val="0"/>
          <c:showBubbleSize val="0"/>
        </c:dLbls>
        <c:gapWidth val="100"/>
        <c:overlap val="40"/>
        <c:axId val="227338024"/>
        <c:axId val="473414888"/>
      </c:barChart>
      <c:catAx>
        <c:axId val="2273376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t" anchorCtr="0"/>
          <a:lstStyle/>
          <a:p>
            <a:pPr>
              <a:defRPr sz="900" b="0" i="0" u="none" strike="noStrike" kern="1200" baseline="0">
                <a:ln w="3175">
                  <a:solidFill>
                    <a:srgbClr val="10180A"/>
                  </a:solidFill>
                  <a:round/>
                </a:ln>
                <a:solidFill>
                  <a:schemeClr val="accent6">
                    <a:lumMod val="75000"/>
                  </a:schemeClr>
                </a:solidFill>
                <a:latin typeface="+mn-lt"/>
                <a:ea typeface="+mn-ea"/>
                <a:cs typeface="+mn-cs"/>
              </a:defRPr>
            </a:pPr>
            <a:endParaRPr lang="ru-RU"/>
          </a:p>
        </c:txPr>
        <c:crossAx val="227336848"/>
        <c:crosses val="autoZero"/>
        <c:auto val="0"/>
        <c:lblAlgn val="ctr"/>
        <c:lblOffset val="0"/>
        <c:tickLblSkip val="1"/>
        <c:tickMarkSkip val="1"/>
        <c:noMultiLvlLbl val="0"/>
      </c:catAx>
      <c:valAx>
        <c:axId val="227336848"/>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27337632"/>
        <c:crosses val="autoZero"/>
        <c:crossBetween val="between"/>
      </c:valAx>
      <c:catAx>
        <c:axId val="227338024"/>
        <c:scaling>
          <c:orientation val="minMax"/>
        </c:scaling>
        <c:delete val="1"/>
        <c:axPos val="l"/>
        <c:numFmt formatCode="General" sourceLinked="1"/>
        <c:majorTickMark val="none"/>
        <c:minorTickMark val="none"/>
        <c:tickLblPos val="nextTo"/>
        <c:crossAx val="473414888"/>
        <c:crosses val="autoZero"/>
        <c:auto val="1"/>
        <c:lblAlgn val="ctr"/>
        <c:lblOffset val="100"/>
        <c:noMultiLvlLbl val="0"/>
      </c:catAx>
      <c:valAx>
        <c:axId val="473414888"/>
        <c:scaling>
          <c:orientation val="minMax"/>
          <c:max val="1"/>
        </c:scaling>
        <c:delete val="0"/>
        <c:axPos val="t"/>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ru-RU"/>
          </a:p>
        </c:txPr>
        <c:crossAx val="227338024"/>
        <c:crosses val="max"/>
        <c:crossBetween val="between"/>
        <c:majorUnit val="0.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lgn="ctr">
              <a:defRPr sz="1600" b="1" i="0" u="none" strike="noStrike" kern="1200" baseline="0">
                <a:solidFill>
                  <a:sysClr val="windowText" lastClr="000000"/>
                </a:solidFill>
                <a:latin typeface="+mn-lt"/>
                <a:ea typeface="+mn-ea"/>
                <a:cs typeface="+mn-cs"/>
              </a:defRPr>
            </a:pPr>
            <a:r>
              <a:rPr lang="ru-RU">
                <a:solidFill>
                  <a:sysClr val="windowText" lastClr="000000"/>
                </a:solidFill>
              </a:rPr>
              <a:t>Структура финансирования муниципальных программ</a:t>
            </a:r>
          </a:p>
        </c:rich>
      </c:tx>
      <c:layout>
        <c:manualLayout>
          <c:xMode val="edge"/>
          <c:yMode val="edge"/>
          <c:x val="0.25358429656845827"/>
          <c:y val="1.945520987816169E-2"/>
        </c:manualLayout>
      </c:layout>
      <c:overlay val="0"/>
      <c:spPr>
        <a:noFill/>
        <a:ln>
          <a:noFill/>
        </a:ln>
        <a:effectLst/>
      </c:spPr>
      <c:txPr>
        <a:bodyPr rot="0" spcFirstLastPara="1" vertOverflow="ellipsis" vert="horz" wrap="square" anchor="ctr" anchorCtr="1"/>
        <a:lstStyle/>
        <a:p>
          <a:pPr algn="ctr">
            <a:defRPr sz="1600" b="1" i="0" u="none" strike="noStrike" kern="1200" baseline="0">
              <a:solidFill>
                <a:sysClr val="windowText" lastClr="000000"/>
              </a:solidFill>
              <a:latin typeface="+mn-lt"/>
              <a:ea typeface="+mn-ea"/>
              <a:cs typeface="+mn-cs"/>
            </a:defRPr>
          </a:pPr>
          <a:endParaRPr lang="ru-RU"/>
        </a:p>
      </c:txPr>
    </c:title>
    <c:autoTitleDeleted val="0"/>
    <c:plotArea>
      <c:layout>
        <c:manualLayout>
          <c:layoutTarget val="inner"/>
          <c:xMode val="edge"/>
          <c:yMode val="edge"/>
          <c:x val="0.3458348187759952"/>
          <c:y val="0.22154503882890927"/>
          <c:w val="0.36493176320874332"/>
          <c:h val="0.70352824453644336"/>
        </c:manualLayout>
      </c:layout>
      <c:pieChart>
        <c:varyColors val="1"/>
        <c:ser>
          <c:idx val="0"/>
          <c:order val="0"/>
          <c:tx>
            <c:strRef>
              <c:f>Sheet1!$A$2</c:f>
              <c:strCache>
                <c:ptCount val="1"/>
              </c:strCache>
            </c:strRef>
          </c:tx>
          <c:dPt>
            <c:idx val="0"/>
            <c:bubble3D val="0"/>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c:spPr>
          </c:dPt>
          <c:dPt>
            <c:idx val="1"/>
            <c:bubble3D val="0"/>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c:spPr>
          </c:dPt>
          <c:dLbls>
            <c:dLbl>
              <c:idx val="0"/>
              <c:layout>
                <c:manualLayout>
                  <c:x val="-0.11277565692016077"/>
                  <c:y val="-1.211500487517104E-2"/>
                </c:manualLayout>
              </c:layout>
              <c:tx>
                <c:rich>
                  <a:bodyPr/>
                  <a:lstStyle/>
                  <a:p>
                    <a:r>
                      <a:rPr lang="ru-RU" b="0"/>
                      <a:t>Средства местного бюджета</a:t>
                    </a:r>
                    <a:r>
                      <a:rPr lang="ru-RU"/>
                      <a:t>
44,6%</a:t>
                    </a:r>
                  </a:p>
                </c:rich>
              </c:tx>
              <c:showLegendKey val="0"/>
              <c:showVal val="0"/>
              <c:showCatName val="0"/>
              <c:showSerName val="0"/>
              <c:showPercent val="0"/>
              <c:showBubbleSize val="0"/>
              <c:extLst>
                <c:ext xmlns:c15="http://schemas.microsoft.com/office/drawing/2012/chart" uri="{CE6537A1-D6FC-4f65-9D91-7224C49458BB}"/>
              </c:extLst>
            </c:dLbl>
            <c:dLbl>
              <c:idx val="1"/>
              <c:layout>
                <c:manualLayout>
                  <c:x val="0.1306196738893815"/>
                  <c:y val="-3.0765197014264997E-2"/>
                </c:manualLayout>
              </c:layout>
              <c:tx>
                <c:rich>
                  <a:bodyPr/>
                  <a:lstStyle/>
                  <a:p>
                    <a:r>
                      <a:rPr lang="ru-RU" b="0"/>
                      <a:t>Межбюджетные трансферты</a:t>
                    </a:r>
                    <a:r>
                      <a:rPr lang="ru-RU"/>
                      <a:t>
55,4%</a:t>
                    </a:r>
                  </a:p>
                </c:rich>
              </c:tx>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1"/>
            <c:showSerName val="0"/>
            <c:showPercent val="0"/>
            <c:showBubbleSize val="0"/>
            <c:separator>
</c:separator>
            <c:showLeaderLines val="0"/>
            <c:extLst>
              <c:ext xmlns:c15="http://schemas.microsoft.com/office/drawing/2012/chart" uri="{CE6537A1-D6FC-4f65-9D91-7224C49458BB}"/>
            </c:extLst>
          </c:dLbls>
          <c:cat>
            <c:strRef>
              <c:f>Sheet1!$B$1:$C$1</c:f>
              <c:strCache>
                <c:ptCount val="2"/>
                <c:pt idx="0">
                  <c:v>Средства местного бюджета</c:v>
                </c:pt>
                <c:pt idx="1">
                  <c:v>Межбюджетные трансферты</c:v>
                </c:pt>
              </c:strCache>
            </c:strRef>
          </c:cat>
          <c:val>
            <c:numRef>
              <c:f>Sheet1!$B$2:$C$2</c:f>
              <c:numCache>
                <c:formatCode>0.00%</c:formatCode>
                <c:ptCount val="2"/>
                <c:pt idx="0">
                  <c:v>0.44600000000000001</c:v>
                </c:pt>
                <c:pt idx="1">
                  <c:v>0.55400000000000005</c:v>
                </c:pt>
              </c:numCache>
            </c:numRef>
          </c:val>
        </c:ser>
        <c:ser>
          <c:idx val="1"/>
          <c:order val="1"/>
          <c:tx>
            <c:strRef>
              <c:f>Sheet1!$A$3</c:f>
              <c:strCache>
                <c:ptCount val="1"/>
              </c:strCache>
            </c:strRef>
          </c:tx>
          <c:dPt>
            <c:idx val="0"/>
            <c:bubble3D val="0"/>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c:spPr>
          </c:dPt>
          <c:dPt>
            <c:idx val="1"/>
            <c:bubble3D val="0"/>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c:spPr>
          </c:dPt>
          <c:dLbls>
            <c:delete val="1"/>
          </c:dLbls>
          <c:cat>
            <c:strRef>
              <c:f>Sheet1!$B$1:$C$1</c:f>
              <c:strCache>
                <c:ptCount val="2"/>
                <c:pt idx="0">
                  <c:v>Средства местного бюджета</c:v>
                </c:pt>
                <c:pt idx="1">
                  <c:v>Межбюджетные трансферты</c:v>
                </c:pt>
              </c:strCache>
            </c:strRef>
          </c:cat>
          <c:val>
            <c:numRef>
              <c:f>Sheet1!$B$3:$C$3</c:f>
              <c:numCache>
                <c:formatCode>General</c:formatCode>
                <c:ptCount val="2"/>
              </c:numCache>
            </c:numRef>
          </c:val>
        </c:ser>
        <c:ser>
          <c:idx val="2"/>
          <c:order val="2"/>
          <c:tx>
            <c:strRef>
              <c:f>Sheet1!$A$4</c:f>
              <c:strCache>
                <c:ptCount val="1"/>
              </c:strCache>
            </c:strRef>
          </c:tx>
          <c:dPt>
            <c:idx val="0"/>
            <c:bubble3D val="0"/>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c:spPr>
          </c:dPt>
          <c:dPt>
            <c:idx val="1"/>
            <c:bubble3D val="0"/>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c:spPr>
          </c:dPt>
          <c:dLbls>
            <c:delete val="1"/>
          </c:dLbls>
          <c:cat>
            <c:strRef>
              <c:f>Sheet1!$B$1:$C$1</c:f>
              <c:strCache>
                <c:ptCount val="2"/>
                <c:pt idx="0">
                  <c:v>Средства местного бюджета</c:v>
                </c:pt>
                <c:pt idx="1">
                  <c:v>Межбюджетные трансферты</c:v>
                </c:pt>
              </c:strCache>
            </c:strRef>
          </c:cat>
          <c:val>
            <c:numRef>
              <c:f>Sheet1!$B$4:$C$4</c:f>
              <c:numCache>
                <c:formatCode>General</c:formatCode>
                <c:ptCount val="2"/>
              </c:numCache>
            </c:numRef>
          </c:val>
        </c:ser>
        <c:dLbls>
          <c:showLegendKey val="0"/>
          <c:showVal val="0"/>
          <c:showCatName val="1"/>
          <c:showSerName val="0"/>
          <c:showPercent val="0"/>
          <c:showBubbleSize val="0"/>
          <c:showLeaderLines val="0"/>
        </c:dLbls>
        <c:firstSliceAng val="0"/>
      </c:pie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6">
  <a:schemeClr val="accent6"/>
</cs:colorStyle>
</file>

<file path=word/charts/colors2.xml><?xml version="1.0" encoding="utf-8"?>
<cs:colorStyle xmlns:cs="http://schemas.microsoft.com/office/drawing/2012/chartStyle" xmlns:a="http://schemas.openxmlformats.org/drawingml/2006/main" meth="withinLinearReversed" id="26">
  <a:schemeClr val="accent6"/>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Pages>
  <Words>6356</Words>
  <Characters>36230</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Nageconom</dc:creator>
  <cp:keywords/>
  <dc:description/>
  <cp:lastModifiedBy>Nageconom</cp:lastModifiedBy>
  <cp:revision>10</cp:revision>
  <cp:lastPrinted>2024-05-22T11:32:00Z</cp:lastPrinted>
  <dcterms:created xsi:type="dcterms:W3CDTF">2023-04-13T08:21:00Z</dcterms:created>
  <dcterms:modified xsi:type="dcterms:W3CDTF">2024-05-22T11:35:00Z</dcterms:modified>
</cp:coreProperties>
</file>