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19F" w:rsidRPr="005F7055" w:rsidRDefault="00B8519F" w:rsidP="00B8519F">
      <w:pPr>
        <w:pStyle w:val="ConsPlusNonformat"/>
        <w:suppressAutoHyphens/>
        <w:spacing w:line="360" w:lineRule="auto"/>
        <w:jc w:val="center"/>
        <w:rPr>
          <w:rFonts w:ascii="Times New Roman" w:hAnsi="Times New Roman" w:cs="Times New Roman"/>
          <w:b/>
          <w:sz w:val="28"/>
          <w:szCs w:val="28"/>
        </w:rPr>
      </w:pPr>
      <w:r w:rsidRPr="005F7055">
        <w:rPr>
          <w:rFonts w:ascii="Times New Roman" w:hAnsi="Times New Roman" w:cs="Times New Roman"/>
          <w:b/>
          <w:sz w:val="28"/>
          <w:szCs w:val="28"/>
        </w:rPr>
        <w:t>Сводный годовой доклад</w:t>
      </w:r>
    </w:p>
    <w:p w:rsidR="00B8519F" w:rsidRPr="005F7055" w:rsidRDefault="00B8519F" w:rsidP="00B8519F">
      <w:pPr>
        <w:pStyle w:val="ConsPlusNonformat"/>
        <w:suppressAutoHyphens/>
        <w:spacing w:line="360" w:lineRule="auto"/>
        <w:jc w:val="center"/>
        <w:rPr>
          <w:rFonts w:ascii="Times New Roman" w:hAnsi="Times New Roman" w:cs="Times New Roman"/>
          <w:b/>
          <w:sz w:val="28"/>
          <w:szCs w:val="28"/>
        </w:rPr>
      </w:pPr>
      <w:r w:rsidRPr="005F7055">
        <w:rPr>
          <w:rFonts w:ascii="Times New Roman" w:hAnsi="Times New Roman" w:cs="Times New Roman"/>
          <w:b/>
          <w:sz w:val="28"/>
          <w:szCs w:val="28"/>
        </w:rPr>
        <w:t>о ходе реализации и оценке эффективности реализации</w:t>
      </w:r>
    </w:p>
    <w:p w:rsidR="00B8519F" w:rsidRPr="005F7055" w:rsidRDefault="00B8519F" w:rsidP="00B8519F">
      <w:pPr>
        <w:pStyle w:val="ConsPlusNonformat"/>
        <w:suppressAutoHyphens/>
        <w:spacing w:line="360" w:lineRule="auto"/>
        <w:jc w:val="center"/>
        <w:rPr>
          <w:rFonts w:ascii="Times New Roman" w:hAnsi="Times New Roman" w:cs="Times New Roman"/>
          <w:b/>
          <w:sz w:val="28"/>
          <w:szCs w:val="28"/>
        </w:rPr>
      </w:pPr>
      <w:r w:rsidRPr="005F7055">
        <w:rPr>
          <w:rFonts w:ascii="Times New Roman" w:hAnsi="Times New Roman" w:cs="Times New Roman"/>
          <w:b/>
          <w:sz w:val="28"/>
          <w:szCs w:val="28"/>
        </w:rPr>
        <w:t>муниципальных программ за 2022 год</w:t>
      </w:r>
    </w:p>
    <w:p w:rsidR="00B8519F" w:rsidRPr="005F7055" w:rsidRDefault="00B8519F" w:rsidP="00B8519F">
      <w:pPr>
        <w:pStyle w:val="ConsPlusNonformat"/>
        <w:suppressAutoHyphens/>
        <w:spacing w:line="360" w:lineRule="auto"/>
        <w:jc w:val="center"/>
        <w:rPr>
          <w:rFonts w:ascii="Times New Roman" w:hAnsi="Times New Roman" w:cs="Times New Roman"/>
          <w:b/>
          <w:sz w:val="28"/>
          <w:szCs w:val="28"/>
        </w:rPr>
      </w:pPr>
    </w:p>
    <w:p w:rsidR="00B8519F" w:rsidRPr="005F7055" w:rsidRDefault="00B8519F" w:rsidP="00B8519F">
      <w:pPr>
        <w:pStyle w:val="ConsPlusNormal"/>
        <w:suppressAutoHyphens/>
        <w:spacing w:line="360" w:lineRule="auto"/>
        <w:ind w:firstLine="720"/>
        <w:jc w:val="both"/>
        <w:rPr>
          <w:rFonts w:ascii="Times New Roman" w:hAnsi="Times New Roman" w:cs="Times New Roman"/>
          <w:b/>
          <w:bCs/>
          <w:sz w:val="28"/>
          <w:szCs w:val="28"/>
        </w:rPr>
      </w:pPr>
      <w:r w:rsidRPr="005F7055">
        <w:rPr>
          <w:rFonts w:ascii="Times New Roman" w:hAnsi="Times New Roman" w:cs="Times New Roman"/>
          <w:sz w:val="28"/>
          <w:szCs w:val="28"/>
        </w:rPr>
        <w:t xml:space="preserve">В соответствии с Федеральным законом от 28.06.2014 № 172-ФЗ «О стратегическом планировании в Российской Федерации» достижение стратегических целей и решение приоритетных задач в сфере социально-экономического развития муниципального образования Нагорский район Кировской области осуществлялось через реализацию следующих муниципальных программ, перечень которых утвержден постановлением администрации Нагорского района Кировской области </w:t>
      </w:r>
      <w:r w:rsidRPr="005F7055">
        <w:rPr>
          <w:rFonts w:ascii="Times New Roman" w:hAnsi="Times New Roman" w:cs="Times New Roman"/>
          <w:bCs/>
          <w:sz w:val="28"/>
          <w:szCs w:val="28"/>
        </w:rPr>
        <w:t>от 14.05.2018 № 288-П    «Об утверждении перечня муниципальных программ Нагорского района Кировской области»</w:t>
      </w:r>
      <w:r>
        <w:rPr>
          <w:rFonts w:ascii="Times New Roman" w:hAnsi="Times New Roman" w:cs="Times New Roman"/>
          <w:bCs/>
          <w:sz w:val="28"/>
          <w:szCs w:val="28"/>
        </w:rPr>
        <w:t>:</w:t>
      </w:r>
    </w:p>
    <w:p w:rsidR="00B8519F" w:rsidRPr="005F7055"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«Развитие образования Нагорского района», утвержденной постановлением администрации Нагорского района Кировской области от 18.12.2018 № 688-П</w:t>
      </w:r>
      <w:r>
        <w:rPr>
          <w:rFonts w:ascii="Times New Roman" w:hAnsi="Times New Roman" w:cs="Times New Roman"/>
          <w:sz w:val="28"/>
          <w:szCs w:val="28"/>
        </w:rPr>
        <w:t>;</w:t>
      </w:r>
    </w:p>
    <w:p w:rsidR="00B8519F" w:rsidRPr="005F7055"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«Социальная политика и профилактика правонарушений в Нагорском районе», утвержденной постановлением администрации Нагорского района Кировской области от 25.12.2018 № 706-П</w:t>
      </w:r>
      <w:r>
        <w:rPr>
          <w:rFonts w:ascii="Times New Roman" w:hAnsi="Times New Roman" w:cs="Times New Roman"/>
          <w:sz w:val="28"/>
          <w:szCs w:val="28"/>
        </w:rPr>
        <w:t>;</w:t>
      </w:r>
    </w:p>
    <w:p w:rsidR="00B8519F" w:rsidRPr="005F7055"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«Развитие культуры Нагорского района», утвержденной постановлением администрации Нагорского района Кировской области от 25.12.2018 № 705-П</w:t>
      </w:r>
      <w:r>
        <w:rPr>
          <w:rFonts w:ascii="Times New Roman" w:hAnsi="Times New Roman" w:cs="Times New Roman"/>
          <w:sz w:val="28"/>
          <w:szCs w:val="28"/>
        </w:rPr>
        <w:t>;</w:t>
      </w:r>
    </w:p>
    <w:p w:rsidR="00B8519F" w:rsidRPr="005F7055"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«Создание безопасных и благоприятных условий жизнедеятельности в Нагорском районе», утвержденной постановлением администрации Нагорского района Кировской области от 25.12.2018 № 701-П</w:t>
      </w:r>
      <w:r>
        <w:rPr>
          <w:rFonts w:ascii="Times New Roman" w:hAnsi="Times New Roman" w:cs="Times New Roman"/>
          <w:sz w:val="28"/>
          <w:szCs w:val="28"/>
        </w:rPr>
        <w:t>;</w:t>
      </w:r>
    </w:p>
    <w:p w:rsidR="00B8519F" w:rsidRPr="005F7055" w:rsidRDefault="00B8519F" w:rsidP="00B8519F">
      <w:pPr>
        <w:suppressAutoHyphens/>
        <w:spacing w:line="360" w:lineRule="auto"/>
        <w:ind w:right="83" w:firstLine="720"/>
        <w:jc w:val="both"/>
        <w:rPr>
          <w:sz w:val="28"/>
          <w:szCs w:val="28"/>
        </w:rPr>
      </w:pPr>
      <w:r w:rsidRPr="005F7055">
        <w:rPr>
          <w:sz w:val="28"/>
          <w:szCs w:val="28"/>
        </w:rPr>
        <w:t>«Совершенствование организации муниципального управления Нагорского района», утвержденной постановлением администрации Нагорского района Кировской области от 21.12.2018 № 695-П</w:t>
      </w:r>
      <w:r>
        <w:rPr>
          <w:sz w:val="28"/>
          <w:szCs w:val="28"/>
        </w:rPr>
        <w:t>;</w:t>
      </w:r>
    </w:p>
    <w:p w:rsidR="00B8519F" w:rsidRPr="005F7055"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«Управление муниципальными финансами и регулирование межбюджетных отношений Нагорского района», утвержденной </w:t>
      </w:r>
      <w:r w:rsidRPr="005F7055">
        <w:rPr>
          <w:rFonts w:ascii="Times New Roman" w:hAnsi="Times New Roman" w:cs="Times New Roman"/>
          <w:sz w:val="28"/>
          <w:szCs w:val="28"/>
        </w:rPr>
        <w:lastRenderedPageBreak/>
        <w:t>постановлением администрации Нагорского района Кировской области от 26.12.2018 № 709-П</w:t>
      </w:r>
      <w:r>
        <w:rPr>
          <w:rFonts w:ascii="Times New Roman" w:hAnsi="Times New Roman" w:cs="Times New Roman"/>
          <w:sz w:val="28"/>
          <w:szCs w:val="28"/>
        </w:rPr>
        <w:t>.</w:t>
      </w:r>
    </w:p>
    <w:p w:rsidR="00B8519F" w:rsidRPr="005F7055" w:rsidRDefault="00B8519F" w:rsidP="00B8519F">
      <w:pPr>
        <w:pStyle w:val="ConsPlusNormal"/>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На основании сведений ответственных исполнителей муниципальных программ и окончательной информации о кассовом исполнении муниципального бюджета за 2022 год сводный годовой доклад составлен в соответствии с Порядком разработки, реализации и оценки эффективности реализации муниципальных программ Нагорского района, утвержденным постановлением администрации Нагорского района Кировской области от 07.12.2015 № 515 «О разработке, реализации и оценке эффективности реализации муниципальных программ Нагорского района»</w:t>
      </w:r>
      <w:r>
        <w:rPr>
          <w:rFonts w:ascii="Times New Roman" w:hAnsi="Times New Roman" w:cs="Times New Roman"/>
          <w:sz w:val="28"/>
          <w:szCs w:val="28"/>
        </w:rPr>
        <w:t>.</w:t>
      </w:r>
    </w:p>
    <w:p w:rsidR="00B8519F" w:rsidRPr="005F7055" w:rsidRDefault="00B8519F" w:rsidP="00B8519F">
      <w:pPr>
        <w:pStyle w:val="ConsPlusNormal"/>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В 2022 году в рамках муниципальных программ освоено 98,8% бюджетных ассигнований. В течение года ответственными исполнителями, совместно с соисполнителями вносились изменения в муниципальные программы (Приложение № 3). Основные изменения были связаны:</w:t>
      </w:r>
    </w:p>
    <w:p w:rsidR="00B8519F" w:rsidRPr="005F7055"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с приведением объемов их финансирования в соответствие с объемами бюджетных ассигнований районного бюджета; </w:t>
      </w:r>
    </w:p>
    <w:p w:rsidR="00B8519F" w:rsidRPr="005F7055"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с внесением изменений в мероприятия муниципальных программ и в целевые показатели эффективности реализации муниципальных программ.</w:t>
      </w:r>
    </w:p>
    <w:p w:rsidR="00B8519F" w:rsidRPr="005F7055" w:rsidRDefault="00B8519F" w:rsidP="00AE4646">
      <w:pPr>
        <w:pStyle w:val="ConsPlusNonformat"/>
        <w:tabs>
          <w:tab w:val="num" w:pos="142"/>
        </w:tabs>
        <w:spacing w:before="240" w:after="240" w:line="360" w:lineRule="auto"/>
        <w:ind w:firstLine="720"/>
        <w:jc w:val="center"/>
        <w:rPr>
          <w:rFonts w:ascii="Times New Roman" w:hAnsi="Times New Roman" w:cs="Times New Roman"/>
          <w:b/>
          <w:sz w:val="28"/>
          <w:szCs w:val="28"/>
        </w:rPr>
      </w:pPr>
      <w:r w:rsidRPr="005F7055">
        <w:rPr>
          <w:rFonts w:ascii="Times New Roman" w:hAnsi="Times New Roman" w:cs="Times New Roman"/>
          <w:b/>
          <w:sz w:val="28"/>
          <w:szCs w:val="28"/>
        </w:rPr>
        <w:t>Основные сведения о реали</w:t>
      </w:r>
      <w:r w:rsidR="00AE4646">
        <w:rPr>
          <w:rFonts w:ascii="Times New Roman" w:hAnsi="Times New Roman" w:cs="Times New Roman"/>
          <w:b/>
          <w:sz w:val="28"/>
          <w:szCs w:val="28"/>
        </w:rPr>
        <w:t xml:space="preserve">зации муниципальных программ </w:t>
      </w:r>
    </w:p>
    <w:p w:rsidR="00B8519F" w:rsidRPr="005F7055" w:rsidRDefault="00B8519F" w:rsidP="00B8519F">
      <w:pPr>
        <w:pStyle w:val="ConsPlusNonformat"/>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В рамках реализации муниципальных программ в 2022 году были выполнены следующие основные мероприятия:</w:t>
      </w:r>
    </w:p>
    <w:p w:rsidR="00B8519F" w:rsidRPr="005F7055" w:rsidRDefault="00B8519F" w:rsidP="00B8519F">
      <w:pPr>
        <w:pStyle w:val="ConsPlusNonformat"/>
        <w:tabs>
          <w:tab w:val="num" w:pos="142"/>
        </w:tabs>
        <w:spacing w:before="120" w:after="120" w:line="360" w:lineRule="auto"/>
        <w:ind w:firstLine="720"/>
        <w:jc w:val="center"/>
        <w:rPr>
          <w:rFonts w:ascii="Times New Roman" w:hAnsi="Times New Roman" w:cs="Times New Roman"/>
          <w:b/>
          <w:sz w:val="28"/>
          <w:szCs w:val="28"/>
        </w:rPr>
      </w:pPr>
      <w:r w:rsidRPr="005F7055">
        <w:rPr>
          <w:rFonts w:ascii="Times New Roman" w:hAnsi="Times New Roman" w:cs="Times New Roman"/>
          <w:sz w:val="28"/>
          <w:szCs w:val="28"/>
        </w:rPr>
        <w:t>Муниципальная программа</w:t>
      </w:r>
      <w:r w:rsidRPr="005F7055">
        <w:rPr>
          <w:rFonts w:ascii="Times New Roman" w:hAnsi="Times New Roman" w:cs="Times New Roman"/>
          <w:b/>
          <w:sz w:val="28"/>
          <w:szCs w:val="28"/>
        </w:rPr>
        <w:t xml:space="preserve"> «Развитие образования Нагорского района»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В 2022 году на мероприятия муниципальной программы «Развитие образования Нагорского района» использовано 141083,51635 тыс. рублей, или 99,8% от плановых показателей. В том числе:</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«Развитие системы дошкольного образования»</w:t>
      </w:r>
      <w:r w:rsidRPr="005F7055">
        <w:rPr>
          <w:rFonts w:ascii="Times New Roman" w:hAnsi="Times New Roman" w:cs="Times New Roman"/>
          <w:sz w:val="28"/>
          <w:szCs w:val="28"/>
        </w:rPr>
        <w:t xml:space="preserve"> расходы составили 44110,05032 тыс. рублей (в том числе </w:t>
      </w:r>
      <w:r w:rsidRPr="005F7055">
        <w:rPr>
          <w:rFonts w:ascii="Times New Roman" w:hAnsi="Times New Roman" w:cs="Times New Roman"/>
          <w:sz w:val="28"/>
          <w:szCs w:val="28"/>
        </w:rPr>
        <w:lastRenderedPageBreak/>
        <w:t>средства из областного бюджета 22139,40 тыс. рублей, из местного бюджета 20970,65032 тыс. рублей), или 100% от плана.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Средства из областного бюджета израсходованы на выплату заработной платы педагогическим работникам дошкольных образовательных учреждений, на оплату начислений на заработную плату, на оплату коммунальных услуг, на приобретение учебно-наглядных пособий, игрушек, командировочные расходы, на организацию питания в муниципальных дошкольных организациях.</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 xml:space="preserve">Средства местного бюджета израсходованы на выплату заработной платы административного и обслуживающего персонала,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обеспечение мер по профилактике новой </w:t>
      </w:r>
      <w:proofErr w:type="spellStart"/>
      <w:r w:rsidRPr="005F7055">
        <w:rPr>
          <w:rFonts w:ascii="Times New Roman" w:hAnsi="Times New Roman" w:cs="Times New Roman"/>
          <w:sz w:val="28"/>
          <w:szCs w:val="28"/>
        </w:rPr>
        <w:t>коронавирусной</w:t>
      </w:r>
      <w:proofErr w:type="spellEnd"/>
      <w:r w:rsidRPr="005F7055">
        <w:rPr>
          <w:rFonts w:ascii="Times New Roman" w:hAnsi="Times New Roman" w:cs="Times New Roman"/>
          <w:sz w:val="28"/>
          <w:szCs w:val="28"/>
        </w:rPr>
        <w:t xml:space="preserve"> инфекции, на подготовку учреждений к новому учебному году, на оплату услуг по содержанию имущества, на приобретение продуктов питания, хоз. товаров, на оплату налога на имущество и прочие услуги.</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«Развитие системы общего образования»</w:t>
      </w:r>
      <w:r w:rsidRPr="005F7055">
        <w:rPr>
          <w:rFonts w:ascii="Times New Roman" w:hAnsi="Times New Roman" w:cs="Times New Roman"/>
          <w:sz w:val="28"/>
          <w:szCs w:val="28"/>
        </w:rPr>
        <w:t xml:space="preserve"> расходы составили 68319,43966 тыс. рублей (в том числе средства из федерального бюджета 4949,24815 тыс. рублей, из областного бюджета 47587,27725 тыс. рублей, из местного бюджета 15782,91426 тыс. рублей) или 100% от плана.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 xml:space="preserve">Средства из областного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приобретение учебно-наглядных пособий, учебников, оборудования для обеспечения образовательного процесса, на повышение квалификации педагогических работников, на выплату компенсации за работу по подготовке и проведению государственной итоговой аттестации по образовательным программам </w:t>
      </w:r>
      <w:r w:rsidRPr="005F7055">
        <w:rPr>
          <w:rFonts w:ascii="Times New Roman" w:hAnsi="Times New Roman" w:cs="Times New Roman"/>
          <w:sz w:val="28"/>
          <w:szCs w:val="28"/>
        </w:rPr>
        <w:lastRenderedPageBreak/>
        <w:t>основного общего и среднего общего образования педагогическим работникам муниципальных образовательных организаций.</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 xml:space="preserve">Средства местного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обеспечение мер по профилактике новой </w:t>
      </w:r>
      <w:proofErr w:type="spellStart"/>
      <w:r w:rsidRPr="005F7055">
        <w:rPr>
          <w:rFonts w:ascii="Times New Roman" w:hAnsi="Times New Roman" w:cs="Times New Roman"/>
          <w:sz w:val="28"/>
          <w:szCs w:val="28"/>
        </w:rPr>
        <w:t>коронавирусной</w:t>
      </w:r>
      <w:proofErr w:type="spellEnd"/>
      <w:r w:rsidRPr="005F7055">
        <w:rPr>
          <w:rFonts w:ascii="Times New Roman" w:hAnsi="Times New Roman" w:cs="Times New Roman"/>
          <w:sz w:val="28"/>
          <w:szCs w:val="28"/>
        </w:rPr>
        <w:t xml:space="preserve"> инфекции, на подготовку учреждений к новому учебному году, на оплату услуг по содержанию имущества, на приобретение ГСМ, продуктов питания, хоз. товаров, на оплату транспортного налога, налога на имущество и прочие услуги.</w:t>
      </w:r>
    </w:p>
    <w:p w:rsidR="00B8519F" w:rsidRPr="005F7055" w:rsidRDefault="00B8519F" w:rsidP="00B8519F">
      <w:pPr>
        <w:spacing w:line="360" w:lineRule="auto"/>
        <w:ind w:firstLine="720"/>
        <w:jc w:val="both"/>
        <w:rPr>
          <w:sz w:val="28"/>
          <w:szCs w:val="28"/>
        </w:rPr>
      </w:pPr>
      <w:r w:rsidRPr="005F7055">
        <w:rPr>
          <w:sz w:val="28"/>
          <w:szCs w:val="28"/>
        </w:rPr>
        <w:t>За счет средств федерального бюджета в 2022 году в общеобразовательных учреждениях проведены расходы по горячему питанию на сумму 871,8 тыс. рублей (в том числе средства федерального бюджета – 811,2 тыс. рублей, средства областного бюджета – 51,8 тыс. рублей, средства местного бюджета – 8,8 тыс. рублей). Бесплатное горячее питание было организовано для 80 учащихся, получающих начальное общее образование.</w:t>
      </w:r>
    </w:p>
    <w:p w:rsidR="00B8519F" w:rsidRPr="005F7055" w:rsidRDefault="00B8519F" w:rsidP="00B8519F">
      <w:pPr>
        <w:spacing w:line="360" w:lineRule="auto"/>
        <w:ind w:firstLine="720"/>
        <w:jc w:val="both"/>
        <w:rPr>
          <w:sz w:val="28"/>
          <w:szCs w:val="28"/>
        </w:rPr>
      </w:pPr>
      <w:r w:rsidRPr="005F7055">
        <w:rPr>
          <w:sz w:val="28"/>
          <w:szCs w:val="28"/>
        </w:rPr>
        <w:t>За счет средств федерального бюджета в 2022 году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осуществлялось ежемесячное денежное вознаграждение за классное руководство в размере 5000 рублей. Выплаты произведены 43 классным руководителям за счет средств федерального бюджета в сумме 3938,0 тыс. рублей.</w:t>
      </w:r>
    </w:p>
    <w:p w:rsidR="00B8519F" w:rsidRPr="005F7055" w:rsidRDefault="00B8519F" w:rsidP="00B8519F">
      <w:pPr>
        <w:spacing w:line="360" w:lineRule="auto"/>
        <w:ind w:firstLine="720"/>
        <w:jc w:val="both"/>
        <w:rPr>
          <w:sz w:val="28"/>
          <w:szCs w:val="28"/>
        </w:rPr>
      </w:pPr>
      <w:r w:rsidRPr="005F7055">
        <w:rPr>
          <w:sz w:val="28"/>
          <w:szCs w:val="28"/>
        </w:rPr>
        <w:t xml:space="preserve">С 01 сентября 2022 года в рамках федерального проекта «Патриотическое воспитание граждан Российской Федерации» национального проекта «Образование» в муниципальных общеобразовательных организациях введены ставки советника директора по </w:t>
      </w:r>
      <w:r w:rsidRPr="005F7055">
        <w:rPr>
          <w:sz w:val="28"/>
          <w:szCs w:val="28"/>
        </w:rPr>
        <w:lastRenderedPageBreak/>
        <w:t>воспитанию и взаимодействию с детскими общественными объединениями. За период сентябрь-декабрь проведены расходы по обеспечению деятельности советников директора на сумму 204,09 тыс. рублей (в том числе средства федерального бюджета – 200,03 тыс. рублей, средства областного бюджета – 2,02 тыс. рублей, средства местного бюджета – 2,04 тыс. рублей).</w:t>
      </w:r>
    </w:p>
    <w:p w:rsidR="00B8519F" w:rsidRPr="005F7055" w:rsidRDefault="00B8519F" w:rsidP="00B8519F">
      <w:pPr>
        <w:spacing w:line="360" w:lineRule="auto"/>
        <w:ind w:firstLine="720"/>
        <w:jc w:val="both"/>
        <w:rPr>
          <w:sz w:val="28"/>
          <w:szCs w:val="28"/>
        </w:rPr>
      </w:pPr>
      <w:r w:rsidRPr="005F7055">
        <w:rPr>
          <w:sz w:val="28"/>
          <w:szCs w:val="28"/>
        </w:rPr>
        <w:t>В 2022 году в соответствии с постановлением Правительства Кировской области от 07.10.2022 № 548-П «О дополнительной социальной поддержке членов семей граждан, призванных на военную службу по мобилизации в Вооруженные Силы Российской Федерации», в соответствии с Соглашением, заключенным между министерством образования Кировской области и администрацией Нагорского района, проведены расходы по предоставлению бесплатного горячего питания детям военнослужащих на сумму 15,2 тыс. рублей. Бесплатное горячее питание организовано для 3 учащихся муниципальных общеобразовательных школ.</w:t>
      </w:r>
    </w:p>
    <w:p w:rsidR="00B8519F" w:rsidRPr="005F7055" w:rsidRDefault="00B8519F" w:rsidP="00B8519F">
      <w:pPr>
        <w:spacing w:line="360" w:lineRule="auto"/>
        <w:ind w:firstLine="720"/>
        <w:jc w:val="both"/>
        <w:rPr>
          <w:sz w:val="28"/>
          <w:szCs w:val="28"/>
        </w:rPr>
      </w:pPr>
      <w:r w:rsidRPr="005F7055">
        <w:rPr>
          <w:sz w:val="28"/>
          <w:szCs w:val="28"/>
        </w:rPr>
        <w:t>В декабре 2022 года в соответствии с постановлением Правительства Кировской области от 10.12.2022 № 633-П «О выделении в 2022 году бюджетных ассигнований на приобретение новогодних подарков обучающимся образовательных организаций Кировской области», в соответствии с Соглашением, заключенным между министерством образования Кировской области и администрацией Нагорского района, приобретены новогодние подарки обучающимся, получающим начальное общее образование в общеобразовательных организациях на сумму 23,7 тыс. рублей (79 учащихся).</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 xml:space="preserve">«Развитие системы дополнительного образования детей» </w:t>
      </w:r>
      <w:r w:rsidRPr="005F7055">
        <w:rPr>
          <w:rFonts w:ascii="Times New Roman" w:hAnsi="Times New Roman" w:cs="Times New Roman"/>
          <w:sz w:val="28"/>
          <w:szCs w:val="28"/>
        </w:rPr>
        <w:t>расходы составили 9843,85409 тыс. рублей (в том числе средства из областного бюджета 3119,0 тыс. рублей, из местного бюджета 6724,85409 тыс. рублей), или 100% от плана.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Средства из областного бюджета израсходованы на выплату заработной платы работникам организации дополнительного образования, на оплату начислений на заработную плату, на оплату коммунальных услуг.</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lastRenderedPageBreak/>
        <w:t xml:space="preserve">Средства местного бюджета израсходованы на выплату заработной платы работникам организации дополнительного образования, на оплату начислений на заработную плату, на оплату коммунальных услуг,  на обеспечение пожарной безопасности, на выполнение предписаний надзорных органов, на обеспечение санитарно-эпидемиологического состояния, на обеспечение мер по профилактике новой </w:t>
      </w:r>
      <w:proofErr w:type="spellStart"/>
      <w:r w:rsidRPr="005F7055">
        <w:rPr>
          <w:rFonts w:ascii="Times New Roman" w:hAnsi="Times New Roman" w:cs="Times New Roman"/>
          <w:sz w:val="28"/>
          <w:szCs w:val="28"/>
        </w:rPr>
        <w:t>коронавирусной</w:t>
      </w:r>
      <w:proofErr w:type="spellEnd"/>
      <w:r w:rsidRPr="005F7055">
        <w:rPr>
          <w:rFonts w:ascii="Times New Roman" w:hAnsi="Times New Roman" w:cs="Times New Roman"/>
          <w:sz w:val="28"/>
          <w:szCs w:val="28"/>
        </w:rPr>
        <w:t xml:space="preserve"> инфекции, на подготовку учреждения к новому учебному году, на обеспечение персонифицированного финансирования дополнительного образования детей, на оплату услуг по содержанию имущества, на приобретение ГСМ, хоз. товаров, на оплату транспортного налога, налога на имущество, на оплату питания и проживания учащихся на соревнованиях и прочие услуги.</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«Организация отдыха детей в каникулярное время в лагерях с дневным пребыванием детей»</w:t>
      </w:r>
      <w:r w:rsidRPr="005F7055">
        <w:rPr>
          <w:rFonts w:ascii="Times New Roman" w:hAnsi="Times New Roman" w:cs="Times New Roman"/>
          <w:sz w:val="28"/>
          <w:szCs w:val="28"/>
        </w:rPr>
        <w:t xml:space="preserve"> расходы составили 250,90910 тыс. рублей (в том числе средства из областного бюджета 248,40 тыс. рублей, из местного бюджета 2,50910 тыс. рублей), или 100% от плана.</w:t>
      </w:r>
      <w:r w:rsidRPr="005F7055">
        <w:rPr>
          <w:sz w:val="28"/>
          <w:szCs w:val="28"/>
        </w:rPr>
        <w:t xml:space="preserve"> </w:t>
      </w:r>
      <w:r w:rsidRPr="005F7055">
        <w:rPr>
          <w:rFonts w:ascii="Times New Roman" w:hAnsi="Times New Roman" w:cs="Times New Roman"/>
          <w:sz w:val="28"/>
          <w:szCs w:val="28"/>
        </w:rPr>
        <w:t>С целью оздоровления обучающихся в 5 сельских школах района в летних лагерях отдохнуло 192 человека, в том числе 84 ребенка, находящихся в трудной жизненной ситуации.</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«Организация временного трудоустройства несовершеннолетних граждан в возрасте от 14 до 18 лет»</w:t>
      </w:r>
      <w:r w:rsidRPr="005F7055">
        <w:rPr>
          <w:rFonts w:ascii="Times New Roman" w:hAnsi="Times New Roman" w:cs="Times New Roman"/>
          <w:sz w:val="28"/>
          <w:szCs w:val="28"/>
        </w:rPr>
        <w:t xml:space="preserve"> расходы местного бюджета составили 35,99986 тыс. рублей, или 100% от плана;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использованы на организацию временного трудоустройства несовершеннолетних граждан (с 25 школьниками были заключены договора на трудоустройство).</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 xml:space="preserve">«Обеспечение государственных гарантий содержания и социальных прав детей-сирот, лиц из числа детей-сирот и детей, оставшихся без попечения родителей» </w:t>
      </w:r>
      <w:r w:rsidRPr="005F7055">
        <w:rPr>
          <w:rFonts w:ascii="Times New Roman" w:hAnsi="Times New Roman" w:cs="Times New Roman"/>
          <w:sz w:val="28"/>
          <w:szCs w:val="28"/>
        </w:rPr>
        <w:t xml:space="preserve">расходы областного бюджета составили 3510,39395 тыс. рублей или 97,2% от плана. </w:t>
      </w:r>
    </w:p>
    <w:p w:rsidR="00B8519F" w:rsidRPr="005F7055" w:rsidRDefault="00B8519F" w:rsidP="00B8519F">
      <w:pPr>
        <w:pStyle w:val="ConsPlusNormal"/>
        <w:tabs>
          <w:tab w:val="left" w:pos="284"/>
        </w:tabs>
        <w:spacing w:line="360" w:lineRule="auto"/>
        <w:ind w:firstLine="720"/>
        <w:jc w:val="both"/>
        <w:rPr>
          <w:rFonts w:ascii="Times New Roman" w:hAnsi="Times New Roman"/>
          <w:sz w:val="28"/>
          <w:szCs w:val="28"/>
        </w:rPr>
      </w:pPr>
      <w:r w:rsidRPr="005F7055">
        <w:rPr>
          <w:rFonts w:ascii="Times New Roman" w:hAnsi="Times New Roman" w:cs="Times New Roman"/>
          <w:sz w:val="28"/>
          <w:szCs w:val="28"/>
        </w:rPr>
        <w:t xml:space="preserve">Все средства использованы на содержание детей-сирот и детей, оставшихся без попечения родителей, на выплату вознаграждения приемным </w:t>
      </w:r>
      <w:r w:rsidRPr="005F7055">
        <w:rPr>
          <w:rFonts w:ascii="Times New Roman" w:hAnsi="Times New Roman" w:cs="Times New Roman"/>
          <w:sz w:val="28"/>
          <w:szCs w:val="28"/>
        </w:rPr>
        <w:lastRenderedPageBreak/>
        <w:t>родителям</w:t>
      </w:r>
      <w:r w:rsidRPr="005F7055">
        <w:rPr>
          <w:rFonts w:ascii="Times New Roman" w:hAnsi="Times New Roman"/>
          <w:sz w:val="28"/>
          <w:szCs w:val="28"/>
        </w:rPr>
        <w:t xml:space="preserve">. По состоянию на 01.01.2023г. на учете в органе опеки и попечительства состоит 29 детей (19 детей в семьях опекунов, 10 детей в приемных семьях). </w:t>
      </w:r>
    </w:p>
    <w:p w:rsidR="00B8519F" w:rsidRPr="005F7055" w:rsidRDefault="00B8519F" w:rsidP="00B8519F">
      <w:pPr>
        <w:pStyle w:val="ConsPlusNormal"/>
        <w:tabs>
          <w:tab w:val="left" w:pos="284"/>
        </w:tabs>
        <w:spacing w:line="360" w:lineRule="auto"/>
        <w:ind w:firstLine="720"/>
        <w:jc w:val="both"/>
        <w:rPr>
          <w:rFonts w:ascii="Times New Roman" w:hAnsi="Times New Roman"/>
          <w:sz w:val="28"/>
          <w:szCs w:val="28"/>
        </w:rPr>
      </w:pPr>
      <w:r w:rsidRPr="005F7055">
        <w:rPr>
          <w:rFonts w:ascii="Times New Roman" w:hAnsi="Times New Roman"/>
          <w:sz w:val="28"/>
          <w:szCs w:val="28"/>
        </w:rPr>
        <w:t>9 человек получают вознаграждение, причитающееся приемному родителю.</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 xml:space="preserve">«Реализация государственных функций, связанных с общегосударственным управлением» </w:t>
      </w:r>
      <w:r w:rsidRPr="005F7055">
        <w:rPr>
          <w:rFonts w:ascii="Times New Roman" w:hAnsi="Times New Roman" w:cs="Times New Roman"/>
          <w:sz w:val="28"/>
          <w:szCs w:val="28"/>
        </w:rPr>
        <w:t>расходы составили 12313,95106 тыс. рублей (в том числе средства из областного бюджета 4827,0 тыс. рублей, из местного бюджета 7486,95106 тыс. рублей) или 100% от плана.</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использованы на финансовое обеспечение деятельности Муниципального учреждения управления образования администрации Нагорского района Кировской области, на</w:t>
      </w:r>
      <w:r w:rsidRPr="005F7055">
        <w:rPr>
          <w:sz w:val="28"/>
          <w:szCs w:val="28"/>
        </w:rPr>
        <w:t xml:space="preserve"> </w:t>
      </w:r>
      <w:r w:rsidRPr="005F7055">
        <w:rPr>
          <w:rFonts w:ascii="Times New Roman" w:hAnsi="Times New Roman"/>
          <w:sz w:val="28"/>
          <w:szCs w:val="28"/>
        </w:rPr>
        <w:t>обеспечение деятельности специалиста по опеке и попечительству, на приобретение компьютерной и организационной техники, на</w:t>
      </w:r>
      <w:r w:rsidRPr="005F7055">
        <w:rPr>
          <w:sz w:val="28"/>
          <w:szCs w:val="28"/>
        </w:rPr>
        <w:t xml:space="preserve"> </w:t>
      </w:r>
      <w:r w:rsidRPr="005F7055">
        <w:rPr>
          <w:rFonts w:ascii="Times New Roman" w:hAnsi="Times New Roman"/>
          <w:sz w:val="28"/>
          <w:szCs w:val="28"/>
        </w:rPr>
        <w:t>выполнение требований в области информационной безопасности, приобретение лицензионного системного и прикладного программного обеспечения.</w:t>
      </w:r>
      <w:r w:rsidRPr="005F7055">
        <w:rPr>
          <w:rFonts w:ascii="Times New Roman" w:hAnsi="Times New Roman" w:cs="Times New Roman"/>
          <w:sz w:val="28"/>
          <w:szCs w:val="28"/>
        </w:rPr>
        <w:t xml:space="preserve"> </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по направлению «</w:t>
      </w:r>
      <w:r w:rsidRPr="005F7055">
        <w:rPr>
          <w:rFonts w:ascii="Times New Roman" w:hAnsi="Times New Roman" w:cs="Times New Roman"/>
          <w:b/>
          <w:sz w:val="28"/>
          <w:szCs w:val="28"/>
        </w:rPr>
        <w:t>Социальное обеспечение в сфере образования»</w:t>
      </w:r>
      <w:r w:rsidRPr="005F7055">
        <w:rPr>
          <w:rFonts w:ascii="Times New Roman" w:hAnsi="Times New Roman" w:cs="Times New Roman"/>
          <w:sz w:val="28"/>
          <w:szCs w:val="28"/>
        </w:rPr>
        <w:t xml:space="preserve"> расходы областного бюджета составили 2698,91831 тыс. рублей или 95,9% от плана. </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использованы на п</w:t>
      </w:r>
      <w:r w:rsidRPr="005F7055">
        <w:rPr>
          <w:rFonts w:ascii="Times New Roman" w:hAnsi="Times New Roman"/>
          <w:sz w:val="28"/>
          <w:szCs w:val="28"/>
        </w:rPr>
        <w:t>редоставление руководителям, педагогическим работникам и иным специалистам образовательных учреждений (за исключением совместителей), работающим и проживающим в сельских населенных пунктах (поселках городского типа), бесплатной жилой площади с отоплением и электроснабжением путем компенсации 100% расходов в виде ежемесячной</w:t>
      </w:r>
      <w:r w:rsidRPr="005F7055">
        <w:rPr>
          <w:sz w:val="28"/>
          <w:szCs w:val="28"/>
        </w:rPr>
        <w:t xml:space="preserve"> </w:t>
      </w:r>
      <w:r w:rsidRPr="005F7055">
        <w:rPr>
          <w:rFonts w:ascii="Times New Roman" w:hAnsi="Times New Roman"/>
          <w:sz w:val="28"/>
          <w:szCs w:val="28"/>
        </w:rPr>
        <w:t>денежной выплаты;</w:t>
      </w:r>
      <w:r w:rsidRPr="005F7055">
        <w:rPr>
          <w:rFonts w:ascii="Times New Roman" w:hAnsi="Times New Roman" w:cs="Times New Roman"/>
          <w:sz w:val="28"/>
          <w:szCs w:val="28"/>
        </w:rPr>
        <w:t xml:space="preserve"> выполнение отдельных государственных полномочий по начислению и выплате компенсации части платы, взимаемой за содержание детей в образовательных учреждениях, реализующих основную общеобразовательную программу дошкольного образования.</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по направлению </w:t>
      </w:r>
      <w:r w:rsidRPr="005F7055">
        <w:rPr>
          <w:rFonts w:ascii="Times New Roman" w:hAnsi="Times New Roman" w:cs="Times New Roman"/>
          <w:b/>
          <w:sz w:val="28"/>
          <w:szCs w:val="28"/>
        </w:rPr>
        <w:t xml:space="preserve">«Оптимизация структуры муниципальной </w:t>
      </w:r>
      <w:r w:rsidRPr="005F7055">
        <w:rPr>
          <w:rFonts w:ascii="Times New Roman" w:hAnsi="Times New Roman" w:cs="Times New Roman"/>
          <w:b/>
          <w:sz w:val="28"/>
          <w:szCs w:val="28"/>
        </w:rPr>
        <w:lastRenderedPageBreak/>
        <w:t xml:space="preserve">сети образовательных учреждений с учетом демографических и социально-экономических условий» </w:t>
      </w:r>
      <w:r w:rsidRPr="005F7055">
        <w:rPr>
          <w:rFonts w:ascii="Times New Roman" w:hAnsi="Times New Roman" w:cs="Times New Roman"/>
          <w:sz w:val="28"/>
          <w:szCs w:val="28"/>
        </w:rPr>
        <w:t>денежные средства не выделены.</w:t>
      </w:r>
    </w:p>
    <w:p w:rsidR="00B8519F" w:rsidRPr="005F7055" w:rsidRDefault="00B8519F" w:rsidP="00B8519F">
      <w:pPr>
        <w:pStyle w:val="ConsPlusNormal"/>
        <w:tabs>
          <w:tab w:val="left" w:pos="284"/>
        </w:tabs>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Все мероприятия программы выполнены.</w:t>
      </w:r>
    </w:p>
    <w:p w:rsidR="00B8519F" w:rsidRPr="005F7055" w:rsidRDefault="00B8519F" w:rsidP="00B8519F">
      <w:pPr>
        <w:pStyle w:val="ConsPlusNonformat"/>
        <w:tabs>
          <w:tab w:val="num" w:pos="142"/>
        </w:tabs>
        <w:spacing w:before="120" w:after="120" w:line="360" w:lineRule="auto"/>
        <w:ind w:firstLine="709"/>
        <w:jc w:val="center"/>
        <w:rPr>
          <w:rFonts w:ascii="Times New Roman" w:hAnsi="Times New Roman" w:cs="Times New Roman"/>
          <w:b/>
          <w:sz w:val="28"/>
          <w:szCs w:val="28"/>
        </w:rPr>
      </w:pPr>
      <w:r w:rsidRPr="005F7055">
        <w:rPr>
          <w:rFonts w:ascii="Times New Roman" w:hAnsi="Times New Roman" w:cs="Times New Roman"/>
          <w:sz w:val="28"/>
          <w:szCs w:val="28"/>
        </w:rPr>
        <w:t>Муниципальная программа</w:t>
      </w:r>
      <w:r w:rsidRPr="005F7055">
        <w:rPr>
          <w:rFonts w:ascii="Times New Roman" w:hAnsi="Times New Roman" w:cs="Times New Roman"/>
          <w:b/>
          <w:sz w:val="28"/>
          <w:szCs w:val="28"/>
        </w:rPr>
        <w:t xml:space="preserve"> «Социальная политика и профилактика правонарушений в Нагорском районе»</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В 2022 году на мероприятия муниципальной программы «Социальная политика и профилактика правонарушений в Нагорском районе» израсходовано </w:t>
      </w:r>
      <w:r w:rsidRPr="005F7055">
        <w:rPr>
          <w:rFonts w:ascii="Times New Roman" w:hAnsi="Times New Roman" w:cs="Times New Roman"/>
          <w:bCs/>
          <w:iCs/>
          <w:sz w:val="28"/>
          <w:szCs w:val="28"/>
        </w:rPr>
        <w:t xml:space="preserve">377,32186 </w:t>
      </w:r>
      <w:r w:rsidRPr="005F7055">
        <w:rPr>
          <w:rFonts w:ascii="Times New Roman" w:hAnsi="Times New Roman" w:cs="Times New Roman"/>
          <w:sz w:val="28"/>
          <w:szCs w:val="28"/>
        </w:rPr>
        <w:t xml:space="preserve">тыс. рублей, что составляет 100% от плановых показателей. Финансирование муниципальной программы осуществлялось из местного и областного бюджетов. Из областного бюджета финансирование составило – </w:t>
      </w:r>
      <w:r w:rsidRPr="005F7055">
        <w:rPr>
          <w:rFonts w:ascii="Times New Roman" w:hAnsi="Times New Roman" w:cs="Times New Roman"/>
          <w:bCs/>
          <w:iCs/>
          <w:sz w:val="28"/>
          <w:szCs w:val="28"/>
        </w:rPr>
        <w:t>77,35 тыс. рублей, из бюджета муниципального района – 300,47186 тыс. рублей.</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«Молодёжь Нагорского района»</w:t>
      </w:r>
      <w:r w:rsidRPr="005F7055">
        <w:rPr>
          <w:rFonts w:ascii="Times New Roman" w:hAnsi="Times New Roman" w:cs="Times New Roman"/>
          <w:sz w:val="28"/>
          <w:szCs w:val="28"/>
        </w:rPr>
        <w:t xml:space="preserve"> расходы составили 110,0 тыс. рублей (средства местного бюджета) или 100 % от плана.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Проведены все запланированные мероприятия: районный конкурс «Военно-патриотической песни» среди юнармейских отрядов, районный день призывника; мероприятия посвящённые Дню Победы, районный бал выпускников «Школьный вальс 2022», мероприятие «Салют пионерии!» посвящённое 100-летию пионерии, районная акция «Подросток и закон», мероприятия посвящённые «Дню молодёжи», мероприятия посвящённые «Дню России», «Дню семьи, любви и верности», акция «</w:t>
      </w:r>
      <w:proofErr w:type="spellStart"/>
      <w:r w:rsidRPr="005F7055">
        <w:rPr>
          <w:rFonts w:ascii="Times New Roman" w:hAnsi="Times New Roman" w:cs="Times New Roman"/>
          <w:sz w:val="28"/>
          <w:szCs w:val="28"/>
        </w:rPr>
        <w:t>Триколор</w:t>
      </w:r>
      <w:proofErr w:type="spellEnd"/>
      <w:r w:rsidRPr="005F7055">
        <w:rPr>
          <w:rFonts w:ascii="Times New Roman" w:hAnsi="Times New Roman" w:cs="Times New Roman"/>
          <w:sz w:val="28"/>
          <w:szCs w:val="28"/>
        </w:rPr>
        <w:t>», Молодежный межмуниципальный форум, районная акция посвящённая дню пожилого человека, военно-спортивная игра «Зарница», акция «Сообщи, где торгуют смертью», школа волонтеров «Добрая среда», День матери, районная акция «Давайте понимать друг друга с полуслова», встреча семейного клуба «С чего начинается любовь», новогодняя елка Главы Нагорского района.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«Обеспечение жильем молодых семей» </w:t>
      </w:r>
      <w:r w:rsidRPr="005F7055">
        <w:rPr>
          <w:rFonts w:ascii="Times New Roman" w:hAnsi="Times New Roman" w:cs="Times New Roman"/>
          <w:sz w:val="28"/>
          <w:szCs w:val="28"/>
        </w:rPr>
        <w:t>денежные средства не выделялись.</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lastRenderedPageBreak/>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«Развитие физической культуры и спорта» </w:t>
      </w:r>
      <w:r w:rsidRPr="005F7055">
        <w:rPr>
          <w:rFonts w:ascii="Times New Roman" w:hAnsi="Times New Roman" w:cs="Times New Roman"/>
          <w:sz w:val="28"/>
          <w:szCs w:val="28"/>
        </w:rPr>
        <w:t xml:space="preserve">расходы составили 155,47186 тыс. рублей (средства местного бюджета), </w:t>
      </w:r>
      <w:r w:rsidRPr="005F7055">
        <w:rPr>
          <w:rFonts w:ascii="Times New Roman" w:hAnsi="Times New Roman" w:cs="Times New Roman"/>
          <w:bCs/>
          <w:iCs/>
          <w:sz w:val="28"/>
          <w:szCs w:val="28"/>
        </w:rPr>
        <w:t>что составляет</w:t>
      </w:r>
      <w:r w:rsidRPr="005F7055">
        <w:rPr>
          <w:rFonts w:ascii="Times New Roman" w:hAnsi="Times New Roman" w:cs="Times New Roman"/>
          <w:sz w:val="28"/>
          <w:szCs w:val="28"/>
        </w:rPr>
        <w:t xml:space="preserve"> 99,96 % от плана.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Проведены все запланированные мероприятия: межмуниципальные соревнования по хоккею с шайбой памяти В.И. Исупова; соревнования по хоккею с шайбой среди ветеранов; Дни здоровья на лыжной базе и хоккейной коробке, районные соревнования по волейболу «</w:t>
      </w:r>
      <w:proofErr w:type="spellStart"/>
      <w:r w:rsidRPr="005F7055">
        <w:rPr>
          <w:rFonts w:ascii="Times New Roman" w:hAnsi="Times New Roman" w:cs="Times New Roman"/>
          <w:sz w:val="28"/>
          <w:szCs w:val="28"/>
        </w:rPr>
        <w:t>Zа</w:t>
      </w:r>
      <w:proofErr w:type="spellEnd"/>
      <w:r w:rsidRPr="005F7055">
        <w:rPr>
          <w:rFonts w:ascii="Times New Roman" w:hAnsi="Times New Roman" w:cs="Times New Roman"/>
          <w:sz w:val="28"/>
          <w:szCs w:val="28"/>
        </w:rPr>
        <w:t xml:space="preserve"> мир»; районные соревнования среди юнармейских отрядов; районные соревнования по шахматам, посвященные Дню Победы; XIV районный легкоатлетический кросс памяти А.Н. </w:t>
      </w:r>
      <w:proofErr w:type="spellStart"/>
      <w:r w:rsidRPr="005F7055">
        <w:rPr>
          <w:rFonts w:ascii="Times New Roman" w:hAnsi="Times New Roman" w:cs="Times New Roman"/>
          <w:sz w:val="28"/>
          <w:szCs w:val="28"/>
        </w:rPr>
        <w:t>Леушина</w:t>
      </w:r>
      <w:proofErr w:type="spellEnd"/>
      <w:r w:rsidRPr="005F7055">
        <w:rPr>
          <w:rFonts w:ascii="Times New Roman" w:hAnsi="Times New Roman" w:cs="Times New Roman"/>
          <w:sz w:val="28"/>
          <w:szCs w:val="28"/>
        </w:rPr>
        <w:t xml:space="preserve"> и воинов-интернационалистов; областные соревнования по русским шашкам; соревнования по футболу среди дворовых команд; военно-спортивная игра «Зарница»; спортивный конкурс «Папа, мама, я - спортивная семья!»; районная акция «Спорт - альтернатива пагубным привычкам»; чемпионат Нагорского района по шахматам; фестиваль ГТО среди ветеранов «Ветераны сдают ГТО!»</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«Профилактика безнадзорности и правонарушений несовершеннолетних» </w:t>
      </w:r>
      <w:r w:rsidRPr="005F7055">
        <w:rPr>
          <w:rFonts w:ascii="Times New Roman" w:hAnsi="Times New Roman" w:cs="Times New Roman"/>
          <w:sz w:val="28"/>
          <w:szCs w:val="28"/>
        </w:rPr>
        <w:t>расходы составили 79,95 тыс. рублей (76,95 тыс. рублей средства областного бюджета, 3,0 тыс. рублей средства местного бюджета) или 100 % от плана.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Денежные средства были использованы на проведение мероприятий, направленных на профилактику правонарушений несовершеннолетних, приобретение автономных пожарных </w:t>
      </w:r>
      <w:proofErr w:type="spellStart"/>
      <w:r w:rsidRPr="005F7055">
        <w:rPr>
          <w:rFonts w:ascii="Times New Roman" w:hAnsi="Times New Roman" w:cs="Times New Roman"/>
          <w:sz w:val="28"/>
          <w:szCs w:val="28"/>
        </w:rPr>
        <w:t>извещателей</w:t>
      </w:r>
      <w:proofErr w:type="spellEnd"/>
      <w:r w:rsidRPr="005F7055">
        <w:rPr>
          <w:rFonts w:ascii="Times New Roman" w:hAnsi="Times New Roman" w:cs="Times New Roman"/>
          <w:sz w:val="28"/>
          <w:szCs w:val="28"/>
        </w:rPr>
        <w:t>.</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«Профилактика правонарушений»</w:t>
      </w:r>
      <w:r w:rsidRPr="005F7055">
        <w:rPr>
          <w:rFonts w:ascii="Times New Roman" w:hAnsi="Times New Roman" w:cs="Times New Roman"/>
          <w:sz w:val="28"/>
          <w:szCs w:val="28"/>
        </w:rPr>
        <w:t xml:space="preserve"> расходы составили 25,4 тыс. рублей (0,4 тыс. рублей средства областного бюджета, 25,0 тыс. рублей средства местного бюджета), что составляет100 % от плана.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Денежные средства были использованы на приобретение наглядных материалов (листовок, плакатов) по профилактике употребления наркотических средств. Приобретение ГСМ для проведения рейдов Единых дней профилактики в сельских поселениях. Приобретение поощрительных </w:t>
      </w:r>
      <w:r w:rsidRPr="005F7055">
        <w:rPr>
          <w:rFonts w:ascii="Times New Roman" w:hAnsi="Times New Roman" w:cs="Times New Roman"/>
          <w:sz w:val="28"/>
          <w:szCs w:val="28"/>
        </w:rPr>
        <w:lastRenderedPageBreak/>
        <w:t>подарков членам ДНД.</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«Меры противодействию немедицинскому потреблению наркотических средств»</w:t>
      </w:r>
      <w:r w:rsidRPr="005F7055">
        <w:rPr>
          <w:rFonts w:ascii="Times New Roman" w:hAnsi="Times New Roman" w:cs="Times New Roman"/>
          <w:sz w:val="28"/>
          <w:szCs w:val="28"/>
        </w:rPr>
        <w:t xml:space="preserve"> расходы составили 7,0 тыс. рублей (средства местного бюджета), что составляет 100 % от плана.</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были использованы на проведение мероприятий по профилактике потребления наркотических средств (изготовление наглядной агитации, плакатов, приобретение стендов).</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«Содействие социально-ориентированным НКО» </w:t>
      </w:r>
      <w:r w:rsidRPr="005F7055">
        <w:rPr>
          <w:rFonts w:ascii="Times New Roman" w:hAnsi="Times New Roman" w:cs="Times New Roman"/>
          <w:sz w:val="28"/>
          <w:szCs w:val="28"/>
        </w:rPr>
        <w:t>в 2022 году</w:t>
      </w:r>
      <w:r w:rsidRPr="005F7055">
        <w:rPr>
          <w:rFonts w:ascii="Times New Roman" w:hAnsi="Times New Roman" w:cs="Times New Roman"/>
          <w:b/>
          <w:sz w:val="28"/>
          <w:szCs w:val="28"/>
        </w:rPr>
        <w:t xml:space="preserve"> </w:t>
      </w:r>
      <w:r w:rsidRPr="005F7055">
        <w:rPr>
          <w:rFonts w:ascii="Times New Roman" w:hAnsi="Times New Roman" w:cs="Times New Roman"/>
          <w:sz w:val="28"/>
          <w:szCs w:val="28"/>
        </w:rPr>
        <w:t>денежные средства не выделялись.</w:t>
      </w:r>
    </w:p>
    <w:p w:rsidR="00B8519F" w:rsidRPr="005F7055" w:rsidRDefault="00B8519F" w:rsidP="00B8519F">
      <w:pPr>
        <w:pStyle w:val="ConsPlusNormal"/>
        <w:tabs>
          <w:tab w:val="left" w:pos="284"/>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Все запланированные мероприятия программы выполнены.</w:t>
      </w:r>
    </w:p>
    <w:p w:rsidR="00B8519F" w:rsidRPr="005F7055" w:rsidRDefault="00B8519F" w:rsidP="00B8519F">
      <w:pPr>
        <w:pStyle w:val="ConsPlusNormal"/>
        <w:tabs>
          <w:tab w:val="left" w:pos="284"/>
        </w:tabs>
        <w:spacing w:line="360" w:lineRule="auto"/>
        <w:jc w:val="center"/>
        <w:rPr>
          <w:rFonts w:ascii="Times New Roman" w:hAnsi="Times New Roman" w:cs="Times New Roman"/>
          <w:b/>
          <w:sz w:val="28"/>
          <w:szCs w:val="28"/>
        </w:rPr>
      </w:pPr>
      <w:r w:rsidRPr="005F7055">
        <w:rPr>
          <w:rFonts w:ascii="Times New Roman" w:hAnsi="Times New Roman" w:cs="Times New Roman"/>
          <w:sz w:val="28"/>
          <w:szCs w:val="28"/>
        </w:rPr>
        <w:t xml:space="preserve">Муниципальная программа </w:t>
      </w:r>
      <w:r w:rsidRPr="005F7055">
        <w:rPr>
          <w:rFonts w:ascii="Times New Roman" w:hAnsi="Times New Roman" w:cs="Times New Roman"/>
          <w:b/>
          <w:sz w:val="28"/>
          <w:szCs w:val="28"/>
        </w:rPr>
        <w:t>«Развитие культуры Нагорского района»</w:t>
      </w:r>
    </w:p>
    <w:p w:rsidR="00B8519F" w:rsidRPr="005F7055" w:rsidRDefault="00B8519F" w:rsidP="00B8519F">
      <w:pPr>
        <w:spacing w:line="360" w:lineRule="auto"/>
        <w:ind w:firstLine="720"/>
        <w:jc w:val="both"/>
        <w:rPr>
          <w:sz w:val="28"/>
          <w:szCs w:val="28"/>
        </w:rPr>
      </w:pPr>
      <w:r w:rsidRPr="005F7055">
        <w:rPr>
          <w:sz w:val="28"/>
          <w:szCs w:val="28"/>
        </w:rPr>
        <w:t>В 2022 году на мероприятия муниципальной программы «Развитие культуры Нагорского района» израсходовано 51719,83486 тыс. рублей, или 99,96% от плановых показателей. В том числе средства из федерального бюджета – 162,78487 тыс. рублей, из областного бюджета – 19061,37613 тыс. рублей и из местного бюджета – 32495,67386 тыс. рублей.</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на мероприятия по направлению </w:t>
      </w:r>
      <w:r w:rsidRPr="005F7055">
        <w:rPr>
          <w:b/>
          <w:sz w:val="28"/>
          <w:szCs w:val="28"/>
        </w:rPr>
        <w:t xml:space="preserve">«Развитие Муниципального казенного учреждения культуры «Централизованная библиотечная система» Нагорского района Кировской области» </w:t>
      </w:r>
      <w:r w:rsidRPr="005F7055">
        <w:rPr>
          <w:sz w:val="28"/>
          <w:szCs w:val="28"/>
        </w:rPr>
        <w:t>расходы составили 15983,52381 тыс. рублей, в том числе средства из федерального бюджета – 162,78487 тыс. рублей, из областного бюджета – 7102,09513 тыс. рублей и из местного бюджета – 8718,64381 тыс. рублей, или 99,87% от плана.</w:t>
      </w:r>
    </w:p>
    <w:p w:rsidR="00B8519F" w:rsidRPr="005F7055" w:rsidRDefault="00B8519F" w:rsidP="00B8519F">
      <w:pPr>
        <w:spacing w:line="360" w:lineRule="auto"/>
        <w:ind w:firstLine="720"/>
        <w:jc w:val="both"/>
        <w:rPr>
          <w:sz w:val="28"/>
          <w:szCs w:val="28"/>
        </w:rPr>
      </w:pPr>
      <w:r w:rsidRPr="005F7055">
        <w:rPr>
          <w:sz w:val="28"/>
          <w:szCs w:val="28"/>
        </w:rPr>
        <w:t xml:space="preserve">По государственной поддержке лучших сельских учреждений культуры предоставлена субсидия </w:t>
      </w:r>
      <w:proofErr w:type="spellStart"/>
      <w:r w:rsidRPr="005F7055">
        <w:rPr>
          <w:sz w:val="28"/>
          <w:szCs w:val="28"/>
        </w:rPr>
        <w:t>Синегорской</w:t>
      </w:r>
      <w:proofErr w:type="spellEnd"/>
      <w:r w:rsidRPr="005F7055">
        <w:rPr>
          <w:sz w:val="28"/>
          <w:szCs w:val="28"/>
        </w:rPr>
        <w:t xml:space="preserve"> СБФ им. Е.И. </w:t>
      </w:r>
      <w:proofErr w:type="spellStart"/>
      <w:r w:rsidRPr="005F7055">
        <w:rPr>
          <w:sz w:val="28"/>
          <w:szCs w:val="28"/>
        </w:rPr>
        <w:t>Кострова</w:t>
      </w:r>
      <w:proofErr w:type="spellEnd"/>
      <w:r w:rsidRPr="005F7055">
        <w:rPr>
          <w:sz w:val="28"/>
          <w:szCs w:val="28"/>
        </w:rPr>
        <w:t xml:space="preserve"> в сумме 106380,00 рублей, </w:t>
      </w:r>
      <w:proofErr w:type="spellStart"/>
      <w:r w:rsidRPr="005F7055">
        <w:rPr>
          <w:sz w:val="28"/>
          <w:szCs w:val="28"/>
        </w:rPr>
        <w:t>софинансирование</w:t>
      </w:r>
      <w:proofErr w:type="spellEnd"/>
      <w:r w:rsidRPr="005F7055">
        <w:rPr>
          <w:sz w:val="28"/>
          <w:szCs w:val="28"/>
        </w:rPr>
        <w:t xml:space="preserve"> из местного бюджета составило 1620,00 рублей. </w:t>
      </w:r>
    </w:p>
    <w:p w:rsidR="00B8519F" w:rsidRPr="005F7055" w:rsidRDefault="00B8519F" w:rsidP="00B8519F">
      <w:pPr>
        <w:spacing w:line="360" w:lineRule="auto"/>
        <w:ind w:firstLine="720"/>
        <w:jc w:val="both"/>
        <w:rPr>
          <w:sz w:val="28"/>
          <w:szCs w:val="28"/>
        </w:rPr>
      </w:pPr>
      <w:r w:rsidRPr="005F7055">
        <w:rPr>
          <w:sz w:val="28"/>
          <w:szCs w:val="28"/>
        </w:rPr>
        <w:t xml:space="preserve">Субсидия на поддержку отрасли культуры (мероприятия по модернизации библиотек в части комплектования книжных фондов библиотек муниципальных образований и государственных общедоступных библиотек </w:t>
      </w:r>
      <w:r w:rsidRPr="005F7055">
        <w:rPr>
          <w:sz w:val="28"/>
          <w:szCs w:val="28"/>
        </w:rPr>
        <w:lastRenderedPageBreak/>
        <w:t xml:space="preserve">субъектов РФ) в сумме 67800,00 рублей, </w:t>
      </w:r>
      <w:proofErr w:type="spellStart"/>
      <w:r w:rsidRPr="005F7055">
        <w:rPr>
          <w:sz w:val="28"/>
          <w:szCs w:val="28"/>
        </w:rPr>
        <w:t>софинансирование</w:t>
      </w:r>
      <w:proofErr w:type="spellEnd"/>
      <w:r w:rsidRPr="005F7055">
        <w:rPr>
          <w:sz w:val="28"/>
          <w:szCs w:val="28"/>
        </w:rPr>
        <w:t xml:space="preserve"> из местного бюджета составило 1000,0 рублей. </w:t>
      </w:r>
    </w:p>
    <w:p w:rsidR="00B8519F" w:rsidRPr="005F7055" w:rsidRDefault="00B8519F" w:rsidP="00B8519F">
      <w:pPr>
        <w:spacing w:line="360" w:lineRule="auto"/>
        <w:ind w:firstLine="720"/>
        <w:jc w:val="both"/>
        <w:rPr>
          <w:sz w:val="28"/>
          <w:szCs w:val="28"/>
        </w:rPr>
      </w:pPr>
      <w:r w:rsidRPr="005F7055">
        <w:rPr>
          <w:sz w:val="28"/>
          <w:szCs w:val="28"/>
        </w:rPr>
        <w:t xml:space="preserve">Субсидия на </w:t>
      </w:r>
      <w:proofErr w:type="spellStart"/>
      <w:r w:rsidRPr="005F7055">
        <w:rPr>
          <w:sz w:val="28"/>
          <w:szCs w:val="28"/>
        </w:rPr>
        <w:t>софинансирование</w:t>
      </w:r>
      <w:proofErr w:type="spellEnd"/>
      <w:r w:rsidRPr="005F7055">
        <w:rPr>
          <w:sz w:val="28"/>
          <w:szCs w:val="28"/>
        </w:rPr>
        <w:t xml:space="preserve"> инициативных проектов по развитию общественной инфраструктуры муниципальных образований Кировской области (ППМИ «Ремонт крыши </w:t>
      </w:r>
      <w:proofErr w:type="spellStart"/>
      <w:r w:rsidRPr="005F7055">
        <w:rPr>
          <w:sz w:val="28"/>
          <w:szCs w:val="28"/>
        </w:rPr>
        <w:t>Синегорской</w:t>
      </w:r>
      <w:proofErr w:type="spellEnd"/>
      <w:r w:rsidRPr="005F7055">
        <w:rPr>
          <w:sz w:val="28"/>
          <w:szCs w:val="28"/>
        </w:rPr>
        <w:t xml:space="preserve"> СБФ им. Е.И. </w:t>
      </w:r>
      <w:proofErr w:type="spellStart"/>
      <w:r w:rsidRPr="005F7055">
        <w:rPr>
          <w:sz w:val="28"/>
          <w:szCs w:val="28"/>
        </w:rPr>
        <w:t>Кострова</w:t>
      </w:r>
      <w:proofErr w:type="spellEnd"/>
      <w:r w:rsidRPr="005F7055">
        <w:rPr>
          <w:sz w:val="28"/>
          <w:szCs w:val="28"/>
        </w:rPr>
        <w:t xml:space="preserve">») в сумме 332203,00 рублей, </w:t>
      </w:r>
      <w:proofErr w:type="spellStart"/>
      <w:r w:rsidRPr="005F7055">
        <w:rPr>
          <w:sz w:val="28"/>
          <w:szCs w:val="28"/>
        </w:rPr>
        <w:t>софинансирование</w:t>
      </w:r>
      <w:proofErr w:type="spellEnd"/>
      <w:r w:rsidRPr="005F7055">
        <w:rPr>
          <w:sz w:val="28"/>
          <w:szCs w:val="28"/>
        </w:rPr>
        <w:t xml:space="preserve"> из местного бюджета составило 181240,48 рублей.</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на мероприятия по направлению </w:t>
      </w:r>
      <w:r w:rsidRPr="005F7055">
        <w:rPr>
          <w:b/>
          <w:sz w:val="28"/>
          <w:szCs w:val="28"/>
        </w:rPr>
        <w:t xml:space="preserve">«Развитие Муниципального казенного учреждения культуры «Районный центр народного творчества» </w:t>
      </w:r>
      <w:r w:rsidRPr="005F7055">
        <w:rPr>
          <w:sz w:val="28"/>
          <w:szCs w:val="28"/>
        </w:rPr>
        <w:t xml:space="preserve">расходы составили 18692,89752 тыс. рублей, в том числе средства из областного бюджета – 6262,98100 тыс. рублей и из местного бюджета –12429,91652 тыс. рублей, что составляет 100% от плана. </w:t>
      </w:r>
    </w:p>
    <w:p w:rsidR="00B8519F" w:rsidRPr="005F7055" w:rsidRDefault="00B8519F" w:rsidP="00B8519F">
      <w:pPr>
        <w:spacing w:line="360" w:lineRule="auto"/>
        <w:ind w:firstLine="720"/>
        <w:jc w:val="both"/>
        <w:rPr>
          <w:sz w:val="28"/>
          <w:szCs w:val="28"/>
        </w:rPr>
      </w:pPr>
      <w:r w:rsidRPr="005F7055">
        <w:rPr>
          <w:sz w:val="28"/>
          <w:szCs w:val="28"/>
        </w:rPr>
        <w:t>Средства были использованы на поддержку и развитие деятельности учреждений культурно-досугового типа, на заработанную плату с начислениями, оплату коммунальных услуг и прочие расходы.</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на мероприятия по направлению «Развитие Муниципального казенного образовательного учреждения дополнительного образования «Детская школа искусств» расходы составили 3973,76405 тыс. рублей, в том числе средства из областного бюджета –1482,2 тыс. рублей и из местного бюджета –2491,56405 тыс. рублей, или 100% от плана.</w:t>
      </w:r>
    </w:p>
    <w:p w:rsidR="00B8519F" w:rsidRPr="005F7055" w:rsidRDefault="00B8519F" w:rsidP="00B8519F">
      <w:pPr>
        <w:spacing w:line="360" w:lineRule="auto"/>
        <w:ind w:firstLine="720"/>
        <w:jc w:val="both"/>
        <w:rPr>
          <w:sz w:val="28"/>
          <w:szCs w:val="28"/>
        </w:rPr>
      </w:pPr>
      <w:r w:rsidRPr="005F7055">
        <w:rPr>
          <w:sz w:val="28"/>
          <w:szCs w:val="28"/>
        </w:rPr>
        <w:t>Средства были использованы на заработанную плату с начислениями, оплату коммунальных услуг, приобретение оборудования и прочие расходы.</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на мероприятия по направлению </w:t>
      </w:r>
      <w:r w:rsidRPr="005F7055">
        <w:rPr>
          <w:b/>
          <w:sz w:val="28"/>
          <w:szCs w:val="28"/>
        </w:rPr>
        <w:t>«Реализация государственных функций, связанных с общегосударственным управлением»</w:t>
      </w:r>
      <w:r w:rsidRPr="005F7055">
        <w:rPr>
          <w:sz w:val="28"/>
          <w:szCs w:val="28"/>
        </w:rPr>
        <w:t xml:space="preserve"> расходы составили 13069,64948 тыс. рублей, в том числе средства из областного бюджета – 4214,1 тыс. рублей и из местного бюджета – 8855,54948 тыс. рублей, что составляет 100% от плана. </w:t>
      </w:r>
    </w:p>
    <w:p w:rsidR="00B8519F" w:rsidRPr="005F7055" w:rsidRDefault="00B8519F" w:rsidP="00B8519F">
      <w:pPr>
        <w:spacing w:line="360" w:lineRule="auto"/>
        <w:ind w:firstLine="720"/>
        <w:jc w:val="both"/>
        <w:rPr>
          <w:sz w:val="28"/>
          <w:szCs w:val="28"/>
        </w:rPr>
      </w:pPr>
      <w:r w:rsidRPr="005F7055">
        <w:rPr>
          <w:sz w:val="28"/>
          <w:szCs w:val="28"/>
        </w:rPr>
        <w:t>Средства были использованы на заработанную плату с начислениями, оплату коммунальных услуг, приобретение оборудования и прочие расходы.</w:t>
      </w:r>
    </w:p>
    <w:p w:rsidR="00B8519F" w:rsidRPr="005F7055" w:rsidRDefault="00B8519F" w:rsidP="00B8519F">
      <w:pPr>
        <w:spacing w:before="120" w:after="120" w:line="360" w:lineRule="auto"/>
        <w:ind w:firstLine="709"/>
        <w:jc w:val="center"/>
        <w:rPr>
          <w:sz w:val="28"/>
          <w:szCs w:val="28"/>
        </w:rPr>
      </w:pPr>
      <w:r w:rsidRPr="005F7055">
        <w:rPr>
          <w:sz w:val="28"/>
          <w:szCs w:val="28"/>
        </w:rPr>
        <w:lastRenderedPageBreak/>
        <w:t>Муниципальная программа</w:t>
      </w:r>
      <w:r w:rsidRPr="005F7055">
        <w:rPr>
          <w:b/>
          <w:sz w:val="28"/>
          <w:szCs w:val="28"/>
        </w:rPr>
        <w:t xml:space="preserve"> «Создание безопасных и благоприятных условий жизнедеятельности в Нагорском районе</w:t>
      </w:r>
      <w:r w:rsidRPr="005F7055">
        <w:rPr>
          <w:sz w:val="28"/>
          <w:szCs w:val="28"/>
        </w:rPr>
        <w:t>»</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В 2022 году на мероприятия муниципальной программы «Создание безопасных и благоприятных условий жизнедеятельности в Нагорском районе» использовано 62312,97628 тыс. рублей (в том числе 49267,825 тыс. рублей из областного бюджета и 13045,151280 тыс. рублей из местного бюджета) или 94,42 % от плановых показателей. В том числе:</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«Модернизация и реформирование жилищно-коммунального хозяйства» </w:t>
      </w:r>
      <w:r w:rsidRPr="005F7055">
        <w:rPr>
          <w:rFonts w:ascii="Times New Roman" w:hAnsi="Times New Roman" w:cs="Times New Roman"/>
          <w:sz w:val="28"/>
          <w:szCs w:val="28"/>
        </w:rPr>
        <w:t xml:space="preserve">расходы составили 1782,0811 тыс. рублей (в том числе 568,937 тыс. рублей из областного бюджета и 1213,14410 тыс. рублей из местного бюджета) или 99,99 % от плана. </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 xml:space="preserve">В 2022 году был приобретен котел КВр-08 для котельной № 4 по ул. Советская, д. 89 </w:t>
      </w:r>
      <w:proofErr w:type="spellStart"/>
      <w:r w:rsidRPr="005F7055">
        <w:rPr>
          <w:rFonts w:ascii="Times New Roman" w:hAnsi="Times New Roman" w:cs="Times New Roman"/>
          <w:sz w:val="28"/>
          <w:szCs w:val="28"/>
        </w:rPr>
        <w:t>пгт</w:t>
      </w:r>
      <w:proofErr w:type="spellEnd"/>
      <w:r w:rsidRPr="005F7055">
        <w:rPr>
          <w:rFonts w:ascii="Times New Roman" w:hAnsi="Times New Roman" w:cs="Times New Roman"/>
          <w:sz w:val="28"/>
          <w:szCs w:val="28"/>
        </w:rPr>
        <w:t xml:space="preserve"> Нагорск Нагорского района. Кроме того, денежные средства были использованы на реализацию мероприятий, направленных на подготовку объектов коммунальной инфраструктуры к работе в осенне-зимний период, лабораторные исследования проб воды скважин и колодцев, разработку проекта санитарно-защитных зон, водопроводные сети.</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«Развитие дорожного хозяйства»</w:t>
      </w:r>
      <w:r w:rsidRPr="005F7055">
        <w:rPr>
          <w:rFonts w:ascii="Times New Roman" w:hAnsi="Times New Roman" w:cs="Times New Roman"/>
          <w:sz w:val="28"/>
          <w:szCs w:val="28"/>
        </w:rPr>
        <w:t xml:space="preserve"> расходы составили 53967,59274 тыс. рублей (в том числе 48597,16 тыс. рублей из областного бюджета и 5370,43274 тыс. рублей из местного бюджета) или 93,71 % от плана.</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 xml:space="preserve">Денежные средства использованы на содержание автомобильных дорог общего пользования местного значения и искусственных сооружений на них. А также на предоставление межбюджетных трансфертов </w:t>
      </w:r>
      <w:proofErr w:type="spellStart"/>
      <w:r w:rsidRPr="005F7055">
        <w:rPr>
          <w:rFonts w:ascii="Times New Roman" w:hAnsi="Times New Roman" w:cs="Times New Roman"/>
          <w:sz w:val="28"/>
          <w:szCs w:val="28"/>
        </w:rPr>
        <w:t>Нагорскому</w:t>
      </w:r>
      <w:proofErr w:type="spellEnd"/>
      <w:r w:rsidRPr="005F7055">
        <w:rPr>
          <w:rFonts w:ascii="Times New Roman" w:hAnsi="Times New Roman" w:cs="Times New Roman"/>
          <w:sz w:val="28"/>
          <w:szCs w:val="28"/>
        </w:rPr>
        <w:t xml:space="preserve"> городскому поселению на осуществление дорожной деятельности.</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«Развитие жилищного строительства»</w:t>
      </w:r>
      <w:r w:rsidRPr="005F7055">
        <w:rPr>
          <w:rFonts w:ascii="Times New Roman" w:hAnsi="Times New Roman" w:cs="Times New Roman"/>
          <w:sz w:val="28"/>
          <w:szCs w:val="28"/>
        </w:rPr>
        <w:t xml:space="preserve"> денежные средства не выделялись.</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«Энергосбережение и повышение энергетической эффективности» </w:t>
      </w:r>
      <w:r w:rsidRPr="005F7055">
        <w:rPr>
          <w:rFonts w:ascii="Times New Roman" w:hAnsi="Times New Roman" w:cs="Times New Roman"/>
          <w:sz w:val="28"/>
          <w:szCs w:val="28"/>
        </w:rPr>
        <w:t xml:space="preserve">денежные средства не </w:t>
      </w:r>
      <w:r w:rsidRPr="005F7055">
        <w:rPr>
          <w:rFonts w:ascii="Times New Roman" w:hAnsi="Times New Roman" w:cs="Times New Roman"/>
          <w:sz w:val="28"/>
          <w:szCs w:val="28"/>
        </w:rPr>
        <w:lastRenderedPageBreak/>
        <w:t>выделялись.</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«Безопасность дорожного движения»</w:t>
      </w:r>
      <w:r w:rsidRPr="005F7055">
        <w:rPr>
          <w:rFonts w:ascii="Times New Roman" w:hAnsi="Times New Roman" w:cs="Times New Roman"/>
          <w:sz w:val="28"/>
          <w:szCs w:val="28"/>
        </w:rPr>
        <w:t xml:space="preserve"> денежные средства не выделялись.</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b/>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«Создание благоприятных условий для развития хозяйственной деятельности предприятиям, оказывающим услуги по пассажирским перевозкам» </w:t>
      </w:r>
      <w:proofErr w:type="gramStart"/>
      <w:r w:rsidRPr="005F7055">
        <w:rPr>
          <w:rFonts w:ascii="Times New Roman" w:hAnsi="Times New Roman" w:cs="Times New Roman"/>
          <w:sz w:val="28"/>
          <w:szCs w:val="28"/>
        </w:rPr>
        <w:t>расходы</w:t>
      </w:r>
      <w:proofErr w:type="gramEnd"/>
      <w:r w:rsidRPr="005F7055">
        <w:rPr>
          <w:rFonts w:ascii="Times New Roman" w:hAnsi="Times New Roman" w:cs="Times New Roman"/>
          <w:sz w:val="28"/>
          <w:szCs w:val="28"/>
        </w:rPr>
        <w:t xml:space="preserve"> составили 3381,67334 тыс. рублей (средства местного бюджета) или 100% от плана. </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использованы на покупку автобуса марки ПАЗ.</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 xml:space="preserve">«Предупреждение и ликвидация чрезвычайных ситуаций» </w:t>
      </w:r>
      <w:r w:rsidRPr="005F7055">
        <w:rPr>
          <w:rFonts w:ascii="Times New Roman" w:hAnsi="Times New Roman" w:cs="Times New Roman"/>
          <w:sz w:val="28"/>
          <w:szCs w:val="28"/>
        </w:rPr>
        <w:t>денежные или 100% от плана.</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использованы на содержание и обеспечение деятельности ЕДДС.</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 xml:space="preserve">на мероприятия по направлению </w:t>
      </w:r>
      <w:r w:rsidRPr="005F7055">
        <w:rPr>
          <w:rFonts w:ascii="Times New Roman" w:hAnsi="Times New Roman" w:cs="Times New Roman"/>
          <w:b/>
          <w:sz w:val="28"/>
          <w:szCs w:val="28"/>
        </w:rPr>
        <w:t>«Экологические и природоохранные мероприятия»</w:t>
      </w:r>
      <w:r w:rsidRPr="005F7055">
        <w:rPr>
          <w:rFonts w:ascii="Times New Roman" w:hAnsi="Times New Roman" w:cs="Times New Roman"/>
          <w:sz w:val="28"/>
          <w:szCs w:val="28"/>
        </w:rPr>
        <w:t xml:space="preserve"> денежные расходы составили 1416,62515 тыс. рублей (в том числе 101,728 тыс. рублей из областного бюджета и 1314,89715 тыс. рублей из местного бюджета) или 95,73 % от плана.</w:t>
      </w:r>
    </w:p>
    <w:p w:rsidR="00B8519F" w:rsidRPr="005F7055" w:rsidRDefault="00B8519F" w:rsidP="00B8519F">
      <w:pPr>
        <w:pStyle w:val="ConsPlusNonformat"/>
        <w:shd w:val="clear" w:color="auto" w:fill="FFFFFF"/>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Денежные средства были использованы: на отлов животных без владельцев (из 10 запланированных к отлову животных без владельца, произведен отлов 4 единиц); на ликвидацию одного скотомогильника и ликвидацию несанкционированных свалок (5 единиц); на выплаты по добыче волков (9 штук).</w:t>
      </w:r>
    </w:p>
    <w:p w:rsidR="00B8519F" w:rsidRPr="005F7055" w:rsidRDefault="00B8519F" w:rsidP="00B8519F">
      <w:pPr>
        <w:spacing w:before="120" w:after="120" w:line="360" w:lineRule="auto"/>
        <w:ind w:firstLine="709"/>
        <w:jc w:val="center"/>
        <w:rPr>
          <w:sz w:val="28"/>
          <w:szCs w:val="28"/>
        </w:rPr>
      </w:pPr>
      <w:r w:rsidRPr="005F7055">
        <w:rPr>
          <w:sz w:val="28"/>
          <w:szCs w:val="28"/>
        </w:rPr>
        <w:t>Муниципальная программа</w:t>
      </w:r>
      <w:r w:rsidRPr="005F7055">
        <w:rPr>
          <w:b/>
          <w:sz w:val="28"/>
          <w:szCs w:val="28"/>
        </w:rPr>
        <w:t xml:space="preserve"> «Совершенствование организации муниципального управления Нагорского района</w:t>
      </w:r>
      <w:r w:rsidRPr="005F7055">
        <w:rPr>
          <w:sz w:val="28"/>
          <w:szCs w:val="28"/>
        </w:rPr>
        <w:t>»</w:t>
      </w:r>
    </w:p>
    <w:p w:rsidR="00B8519F" w:rsidRPr="005F7055" w:rsidRDefault="00B8519F" w:rsidP="00B8519F">
      <w:pPr>
        <w:spacing w:line="360" w:lineRule="auto"/>
        <w:ind w:firstLine="720"/>
        <w:jc w:val="both"/>
        <w:rPr>
          <w:sz w:val="28"/>
          <w:szCs w:val="28"/>
        </w:rPr>
      </w:pPr>
      <w:r w:rsidRPr="005F7055">
        <w:rPr>
          <w:sz w:val="28"/>
          <w:szCs w:val="28"/>
        </w:rPr>
        <w:t>В 2022 году на реализацию мероприятий муниципальной программы «Совершенствование организации муниципального управления» использовано 40771,13565 тыс. рублей (18,0 тыс. рублей средства федерального бюджета, 14475,992тыс. рублей средства областного бюджета и 26277,14365 тыс. рублей средства местного бюджета) или 99,93% от плановых показателей. В том числе:</w:t>
      </w:r>
    </w:p>
    <w:p w:rsidR="00B8519F" w:rsidRPr="005F7055" w:rsidRDefault="00B8519F" w:rsidP="00B8519F">
      <w:pPr>
        <w:spacing w:line="360" w:lineRule="auto"/>
        <w:ind w:firstLine="720"/>
        <w:jc w:val="both"/>
        <w:rPr>
          <w:sz w:val="28"/>
          <w:szCs w:val="28"/>
        </w:rPr>
      </w:pPr>
      <w:r w:rsidRPr="005F7055">
        <w:rPr>
          <w:sz w:val="28"/>
          <w:szCs w:val="28"/>
        </w:rPr>
        <w:lastRenderedPageBreak/>
        <w:t>-</w:t>
      </w:r>
      <w:r w:rsidRPr="005F7055">
        <w:rPr>
          <w:sz w:val="28"/>
          <w:szCs w:val="28"/>
        </w:rPr>
        <w:tab/>
        <w:t xml:space="preserve">на мероприятия по направлению </w:t>
      </w:r>
      <w:r w:rsidRPr="005F7055">
        <w:rPr>
          <w:b/>
          <w:sz w:val="28"/>
          <w:szCs w:val="28"/>
        </w:rPr>
        <w:t>«Развитие муниципальной службы»</w:t>
      </w:r>
      <w:r w:rsidRPr="005F7055">
        <w:rPr>
          <w:sz w:val="28"/>
          <w:szCs w:val="28"/>
        </w:rPr>
        <w:t xml:space="preserve"> расходы составили 40,8 тыс. рублей (40,392 тыс. рублей средства областного бюджета и 0,408 тыс. рублей средства местного бюджета) или 99,5 % от плана. </w:t>
      </w:r>
    </w:p>
    <w:p w:rsidR="00B8519F" w:rsidRPr="005F7055" w:rsidRDefault="00B8519F" w:rsidP="00B8519F">
      <w:pPr>
        <w:spacing w:line="360" w:lineRule="auto"/>
        <w:ind w:firstLine="720"/>
        <w:jc w:val="both"/>
        <w:rPr>
          <w:sz w:val="28"/>
          <w:szCs w:val="28"/>
        </w:rPr>
      </w:pPr>
      <w:r w:rsidRPr="005F7055">
        <w:rPr>
          <w:sz w:val="28"/>
          <w:szCs w:val="28"/>
        </w:rPr>
        <w:t>5 специалистов прошли профессиональную переподготовку.</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на мероприятия по направлению </w:t>
      </w:r>
      <w:r w:rsidRPr="005F7055">
        <w:rPr>
          <w:b/>
          <w:sz w:val="28"/>
          <w:szCs w:val="28"/>
        </w:rPr>
        <w:t>«Противодействие коррупции»</w:t>
      </w:r>
      <w:r w:rsidRPr="005F7055">
        <w:rPr>
          <w:sz w:val="28"/>
          <w:szCs w:val="28"/>
        </w:rPr>
        <w:t xml:space="preserve"> денежные средства не выделялись.</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на мероприятия по направлению «Управление муниципальным имуществом» расходы составили 1981,21 тыс. рублей (1374,9 тыс. рублей средства областного бюджета и 606,30640 средства местного бюджета) или 100 % от плана.</w:t>
      </w:r>
    </w:p>
    <w:p w:rsidR="00B8519F" w:rsidRPr="005F7055" w:rsidRDefault="00B8519F" w:rsidP="00B8519F">
      <w:pPr>
        <w:spacing w:line="360" w:lineRule="auto"/>
        <w:ind w:firstLine="720"/>
        <w:jc w:val="both"/>
        <w:rPr>
          <w:sz w:val="28"/>
          <w:szCs w:val="28"/>
        </w:rPr>
      </w:pPr>
      <w:r w:rsidRPr="005F7055">
        <w:rPr>
          <w:sz w:val="28"/>
          <w:szCs w:val="28"/>
        </w:rPr>
        <w:t>Услуги оценки муниципального имущества – 21,00 тыс. рублей. Мероприятия по борьбе с борщевиком – 50,0 тыс. рублей. Межевание земельных участков – 69,0 тыс. рублей. Проведение комплексных кадастровых работ на сумму 1374,9 тыс. рублей. Изготовление технической документации - 26,0 тыс. рублей. Услуги по составлению проекта утилизации зданий – 40,0 тыс. рублей. Услуги по утилизации аварийных зданий – 305,6 тыс. рублей. Обслуживание программы «Собственность-Смарт» – 95,0 тыс. рублей.</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по направлению </w:t>
      </w:r>
      <w:r w:rsidRPr="005F7055">
        <w:rPr>
          <w:b/>
          <w:sz w:val="28"/>
          <w:szCs w:val="28"/>
        </w:rPr>
        <w:t>«Развитие малого и среднего предпринимательства»</w:t>
      </w:r>
      <w:r w:rsidRPr="005F7055">
        <w:rPr>
          <w:sz w:val="28"/>
          <w:szCs w:val="28"/>
        </w:rPr>
        <w:t xml:space="preserve"> расходы составили 10,0 тыс. рублей (средства местного бюджета) или 100% от плана. </w:t>
      </w:r>
    </w:p>
    <w:p w:rsidR="00B8519F" w:rsidRPr="005F7055" w:rsidRDefault="00B8519F" w:rsidP="00B8519F">
      <w:pPr>
        <w:spacing w:line="360" w:lineRule="auto"/>
        <w:ind w:firstLine="720"/>
        <w:jc w:val="both"/>
        <w:rPr>
          <w:sz w:val="28"/>
          <w:szCs w:val="28"/>
        </w:rPr>
      </w:pPr>
      <w:r w:rsidRPr="005F7055">
        <w:rPr>
          <w:sz w:val="28"/>
          <w:szCs w:val="28"/>
        </w:rPr>
        <w:t>Награждение участников Межмуниципального молодежного форума (мастер-класс «Предпринимательство в современном мире»).</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на мероприятия по направлению </w:t>
      </w:r>
      <w:r w:rsidRPr="005F7055">
        <w:rPr>
          <w:b/>
          <w:sz w:val="28"/>
          <w:szCs w:val="28"/>
        </w:rPr>
        <w:t xml:space="preserve">«Организация выполнения полномочий органов местного самоуправления» </w:t>
      </w:r>
      <w:r w:rsidRPr="005F7055">
        <w:rPr>
          <w:sz w:val="28"/>
          <w:szCs w:val="28"/>
        </w:rPr>
        <w:t xml:space="preserve">расходы составили 38739,12925 тыс. рублей (18,0 тыс. рублей средства федерального бюджета, 13060,7 тыс. рублей средства областного бюджета и 25660,42925 тыс. рублей средства местного бюджета) или 99,92% от плана. </w:t>
      </w:r>
    </w:p>
    <w:p w:rsidR="00B8519F" w:rsidRPr="005F7055" w:rsidRDefault="00B8519F" w:rsidP="00B8519F">
      <w:pPr>
        <w:spacing w:line="360" w:lineRule="auto"/>
        <w:ind w:firstLine="720"/>
        <w:jc w:val="both"/>
        <w:rPr>
          <w:sz w:val="28"/>
          <w:szCs w:val="28"/>
        </w:rPr>
      </w:pPr>
      <w:r w:rsidRPr="005F7055">
        <w:rPr>
          <w:sz w:val="28"/>
          <w:szCs w:val="28"/>
        </w:rPr>
        <w:t xml:space="preserve">Все средства освоены в рамках выполнения полномочий органами местного самоуправления: выплата заработной платы, общехозяйственные и </w:t>
      </w:r>
      <w:r w:rsidRPr="005F7055">
        <w:rPr>
          <w:sz w:val="28"/>
          <w:szCs w:val="28"/>
        </w:rPr>
        <w:lastRenderedPageBreak/>
        <w:t>коммунальные расходы, услуги связи, расходы на ГСМ, транспортные расходы, а также на мероприятие «Информационное общество» (приобретение компьютерного оборудования – 695,99847 тыс. рублей).</w:t>
      </w:r>
    </w:p>
    <w:p w:rsidR="00B8519F" w:rsidRPr="005F7055" w:rsidRDefault="00B8519F" w:rsidP="00B8519F">
      <w:pPr>
        <w:spacing w:line="360" w:lineRule="auto"/>
        <w:ind w:firstLine="720"/>
        <w:jc w:val="both"/>
        <w:rPr>
          <w:sz w:val="28"/>
          <w:szCs w:val="28"/>
        </w:rPr>
      </w:pPr>
      <w:r w:rsidRPr="005F7055">
        <w:rPr>
          <w:sz w:val="28"/>
          <w:szCs w:val="28"/>
        </w:rPr>
        <w:t>Следует отметить, что не выполнен следующий показатель: «Доля обращений за получением массовых социально значимых государственных и муниципальных услуг в электронном виде и использованием ЕПГУ, без необходимости личного посещения органов государственной власти, органов местного самоуправления и МФЦ, от общего количества услуг». План – 30%, факт составил 3,96%. Причина: оказание услуг возможно через сервисы ЕПГУ, жителям неудобно работать со сложной системой, необходима помощь. Необходимо организовать в здании администрации рабочее место для жителей района с возможностью консультирования специалистом администрации по предоставлению услуг.</w:t>
      </w:r>
    </w:p>
    <w:p w:rsidR="00B8519F" w:rsidRPr="005F7055" w:rsidRDefault="00B8519F" w:rsidP="00B8519F">
      <w:pPr>
        <w:spacing w:before="120" w:after="120" w:line="360" w:lineRule="auto"/>
        <w:jc w:val="center"/>
        <w:rPr>
          <w:sz w:val="28"/>
          <w:szCs w:val="28"/>
        </w:rPr>
      </w:pPr>
      <w:r w:rsidRPr="005F7055">
        <w:rPr>
          <w:sz w:val="28"/>
          <w:szCs w:val="28"/>
        </w:rPr>
        <w:t>Муниципальная программа</w:t>
      </w:r>
      <w:r w:rsidRPr="005F7055">
        <w:rPr>
          <w:b/>
          <w:sz w:val="28"/>
          <w:szCs w:val="28"/>
        </w:rPr>
        <w:t xml:space="preserve"> «Управление муниципальными финансами и регулирование межбюджетных отношений Нагорского района</w:t>
      </w:r>
      <w:r w:rsidRPr="005F7055">
        <w:rPr>
          <w:sz w:val="28"/>
          <w:szCs w:val="28"/>
        </w:rPr>
        <w:t>»</w:t>
      </w:r>
    </w:p>
    <w:p w:rsidR="00B8519F" w:rsidRPr="005F7055" w:rsidRDefault="00B8519F" w:rsidP="00B8519F">
      <w:pPr>
        <w:spacing w:line="360" w:lineRule="auto"/>
        <w:ind w:firstLine="720"/>
        <w:jc w:val="both"/>
        <w:rPr>
          <w:sz w:val="28"/>
          <w:szCs w:val="28"/>
        </w:rPr>
      </w:pPr>
      <w:r w:rsidRPr="005F7055">
        <w:rPr>
          <w:sz w:val="28"/>
          <w:szCs w:val="28"/>
        </w:rPr>
        <w:t>Для достижения цели муниципальной программы: проведения финансовой, бюджетной, налоговой политики на территории района, решались следующие задачи:</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организация бюджетного процесса;</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обеспечение сбалансированности и устойчивости бюджетной системы;</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развитие системы межбюджетных отношений.</w:t>
      </w:r>
    </w:p>
    <w:p w:rsidR="00B8519F" w:rsidRPr="005F7055" w:rsidRDefault="00B8519F" w:rsidP="00B8519F">
      <w:pPr>
        <w:spacing w:line="360" w:lineRule="auto"/>
        <w:ind w:firstLine="720"/>
        <w:jc w:val="both"/>
        <w:rPr>
          <w:sz w:val="28"/>
          <w:szCs w:val="28"/>
        </w:rPr>
      </w:pPr>
      <w:r w:rsidRPr="005F7055">
        <w:rPr>
          <w:sz w:val="28"/>
          <w:szCs w:val="28"/>
        </w:rPr>
        <w:t>Общий объем финансирования муниципальной программы в 2022 году составил 27986,93 тыс. рублей, в том числе: средства областного бюджета – 1512,0 тыс. рублей и средства местного бюджета – 26474,93 тыс. рублей.</w:t>
      </w:r>
    </w:p>
    <w:p w:rsidR="00B8519F" w:rsidRPr="005F7055" w:rsidRDefault="00B8519F" w:rsidP="00B8519F">
      <w:pPr>
        <w:spacing w:line="360" w:lineRule="auto"/>
        <w:ind w:firstLine="720"/>
        <w:jc w:val="both"/>
        <w:rPr>
          <w:sz w:val="28"/>
          <w:szCs w:val="28"/>
        </w:rPr>
      </w:pPr>
      <w:r w:rsidRPr="005F7055">
        <w:rPr>
          <w:sz w:val="28"/>
          <w:szCs w:val="28"/>
        </w:rPr>
        <w:t>По итогам 2022 года суммарный кассовый расход по муниципальной программе составил – 27984,64775 тыс. рублей, в том числе: за счет средств областного бюджета – 1512,0 тыс. рублей, за счет средств местного бюджета – 26472,64775 тыс. рублей, что составляет 100% от плана.</w:t>
      </w:r>
    </w:p>
    <w:p w:rsidR="00B8519F" w:rsidRPr="005F7055" w:rsidRDefault="00B8519F" w:rsidP="00B8519F">
      <w:pPr>
        <w:spacing w:line="360" w:lineRule="auto"/>
        <w:ind w:firstLine="720"/>
        <w:jc w:val="both"/>
        <w:rPr>
          <w:sz w:val="28"/>
          <w:szCs w:val="28"/>
        </w:rPr>
      </w:pPr>
      <w:r w:rsidRPr="005F7055">
        <w:rPr>
          <w:sz w:val="28"/>
          <w:szCs w:val="28"/>
        </w:rPr>
        <w:lastRenderedPageBreak/>
        <w:t>В ходе реализации основных задач достигнуты следующие результаты:</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формирование бюджета муниципального района проводилось в соответствии с постановлением администрации Нагорского района Кировской области от 11.05.2021 № 181-П «Об утверждении Порядка составления проекта бюджета муниципального образования Нагорский муниципальный район Кировской области на очередной финансовый год и на плановый период». Бюджет муниципального образования Нагорский муниципальный район сформирован в установленные сроки, по итогам принято решение </w:t>
      </w:r>
      <w:proofErr w:type="spellStart"/>
      <w:r w:rsidRPr="005F7055">
        <w:rPr>
          <w:sz w:val="28"/>
          <w:szCs w:val="28"/>
        </w:rPr>
        <w:t>Нагорской</w:t>
      </w:r>
      <w:proofErr w:type="spellEnd"/>
      <w:r w:rsidRPr="005F7055">
        <w:rPr>
          <w:sz w:val="28"/>
          <w:szCs w:val="28"/>
        </w:rPr>
        <w:t xml:space="preserve"> районной Думы от 14.12.2021 № 17.1 «О бюджете муниципального образования Нагорский муниципальный район на 2023 год и плановый период 2024 и 2025 годов».</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формирование и утверждение сводной бюджетной росписи бюджета муниципального образования Нагорский муниципальный район, а также доведение лимитов бюджетных обязательств до ГРБС Нагорского муниципального района осуществлялось в сроки, установленные приказом финансового управления администрации Нагорского района от 17.12.2018 № 63 «Об утверждении Порядка составления и ведения сводной бюджетной росписи бюджета муниципального района».</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обеспечение расходных обязательств Нагорского района средствами бюджета муниципального района в объеме, утвержденном решением </w:t>
      </w:r>
      <w:proofErr w:type="spellStart"/>
      <w:r w:rsidRPr="005F7055">
        <w:rPr>
          <w:sz w:val="28"/>
          <w:szCs w:val="28"/>
        </w:rPr>
        <w:t>Нагорской</w:t>
      </w:r>
      <w:proofErr w:type="spellEnd"/>
      <w:r w:rsidRPr="005F7055">
        <w:rPr>
          <w:sz w:val="28"/>
          <w:szCs w:val="28"/>
        </w:rPr>
        <w:t xml:space="preserve"> районной Думы о бюджете муниципального района на очередной финансовый год и на плановый период выполнено в полном объеме (100%).</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отношение объема муниципального долга Нагорского района к общему годовому объему доходов бюджета муниципального района без учета объема безвозмездных поступлений составило 0% (при допустимом не более 50%). По отношению к предыдущему году показатель снизился.</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отношение объема расходов на обслуживание муниципального долга Нагорского района к общему объему расходов бюджета муниципального района, за исключением объема расходов, которые </w:t>
      </w:r>
      <w:r w:rsidRPr="005F7055">
        <w:rPr>
          <w:sz w:val="28"/>
          <w:szCs w:val="28"/>
        </w:rPr>
        <w:lastRenderedPageBreak/>
        <w:t xml:space="preserve">осуществляются за счет субвенций, предоставляемых из федерального и областного бюджетов, составило 0,1% (при допустимом значении не более 15%). По отношению к предыдущему году показатель остался на прежнем уровне. </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обеспечено отсутствие просроченной задолженности по муниципальному долгу Нагорского района. Взятые кредиты кредитных организаций погашены в срок, установленный заключенными муниципальными контрактами.</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составление годового отчета об исполнении бюджета муниципального района проведено в установленный срок. Годовой отчет утвержден решением </w:t>
      </w:r>
      <w:proofErr w:type="spellStart"/>
      <w:r w:rsidRPr="005F7055">
        <w:rPr>
          <w:sz w:val="28"/>
          <w:szCs w:val="28"/>
        </w:rPr>
        <w:t>Нагорской</w:t>
      </w:r>
      <w:proofErr w:type="spellEnd"/>
      <w:r w:rsidRPr="005F7055">
        <w:rPr>
          <w:sz w:val="28"/>
          <w:szCs w:val="28"/>
        </w:rPr>
        <w:t xml:space="preserve"> районной Думы от 24.06.2022 № 12.2 «Об исполнении бюджета муниципального образования Нагорский муниципальный район Кировской области за 2021 год».</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выполнение финансовым управлением утвержденного плана контрольной работы обеспечено в полном объеме. В соответствии с планом контрольных мероприятий финансового управления администрации Нагорского района по внутреннему муниципальному финансовому контролю на 2022 год проведено: </w:t>
      </w:r>
    </w:p>
    <w:p w:rsidR="00B8519F" w:rsidRPr="005F7055" w:rsidRDefault="00B8519F" w:rsidP="00B8519F">
      <w:pPr>
        <w:spacing w:line="360" w:lineRule="auto"/>
        <w:ind w:firstLine="720"/>
        <w:jc w:val="both"/>
        <w:rPr>
          <w:bCs/>
          <w:sz w:val="28"/>
          <w:szCs w:val="28"/>
        </w:rPr>
      </w:pPr>
      <w:r w:rsidRPr="005F7055">
        <w:rPr>
          <w:sz w:val="28"/>
          <w:szCs w:val="28"/>
        </w:rPr>
        <w:t>-</w:t>
      </w:r>
      <w:r w:rsidRPr="005F7055">
        <w:rPr>
          <w:sz w:val="28"/>
          <w:szCs w:val="28"/>
        </w:rPr>
        <w:tab/>
        <w:t>проведена 1 плановая проверка соблюдения целей, порядка и условий предоставления местным бюджетам из областного бюджета субвенций на выполнение отдельных государственных полномочий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(муниципальное учреждение управление образования администрации Нагорского района</w:t>
      </w:r>
      <w:r w:rsidRPr="005F7055">
        <w:rPr>
          <w:bCs/>
          <w:sz w:val="28"/>
          <w:szCs w:val="28"/>
        </w:rPr>
        <w:t>);</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проведены 2 плановые проверки осуществления расходов на обеспечение выполнения функций казенного учреждения и их отражения в бюджетном учете и отчетности (МКОУ СОШ с. </w:t>
      </w:r>
      <w:proofErr w:type="spellStart"/>
      <w:r w:rsidRPr="005F7055">
        <w:rPr>
          <w:sz w:val="28"/>
          <w:szCs w:val="28"/>
        </w:rPr>
        <w:t>Синегорье</w:t>
      </w:r>
      <w:proofErr w:type="spellEnd"/>
      <w:r w:rsidRPr="005F7055">
        <w:rPr>
          <w:sz w:val="28"/>
          <w:szCs w:val="28"/>
        </w:rPr>
        <w:t xml:space="preserve">; в МКДОУ детский сад №3 </w:t>
      </w:r>
      <w:proofErr w:type="spellStart"/>
      <w:r w:rsidRPr="005F7055">
        <w:rPr>
          <w:sz w:val="28"/>
          <w:szCs w:val="28"/>
        </w:rPr>
        <w:t>пгт</w:t>
      </w:r>
      <w:proofErr w:type="spellEnd"/>
      <w:r w:rsidRPr="005F7055">
        <w:rPr>
          <w:sz w:val="28"/>
          <w:szCs w:val="28"/>
        </w:rPr>
        <w:t xml:space="preserve"> Нагорск)</w:t>
      </w:r>
      <w:r w:rsidR="00CA1E85">
        <w:rPr>
          <w:sz w:val="28"/>
          <w:szCs w:val="28"/>
        </w:rPr>
        <w:t>;</w:t>
      </w:r>
    </w:p>
    <w:p w:rsidR="00B8519F" w:rsidRPr="005F7055" w:rsidRDefault="00B8519F" w:rsidP="00B8519F">
      <w:pPr>
        <w:spacing w:line="360" w:lineRule="auto"/>
        <w:ind w:firstLine="720"/>
        <w:jc w:val="both"/>
        <w:rPr>
          <w:sz w:val="28"/>
          <w:szCs w:val="28"/>
        </w:rPr>
      </w:pPr>
      <w:r w:rsidRPr="005F7055">
        <w:rPr>
          <w:sz w:val="28"/>
          <w:szCs w:val="28"/>
        </w:rPr>
        <w:lastRenderedPageBreak/>
        <w:t>-</w:t>
      </w:r>
      <w:r w:rsidRPr="005F7055">
        <w:rPr>
          <w:sz w:val="28"/>
          <w:szCs w:val="28"/>
        </w:rPr>
        <w:tab/>
        <w:t xml:space="preserve"> проведены 3 плановые ревизии финансово-хозяйственной деятельности (МКОУ ДО «ДШИ» </w:t>
      </w:r>
      <w:proofErr w:type="spellStart"/>
      <w:r w:rsidRPr="005F7055">
        <w:rPr>
          <w:sz w:val="28"/>
          <w:szCs w:val="28"/>
        </w:rPr>
        <w:t>пгт</w:t>
      </w:r>
      <w:proofErr w:type="spellEnd"/>
      <w:r w:rsidRPr="005F7055">
        <w:rPr>
          <w:sz w:val="28"/>
          <w:szCs w:val="28"/>
        </w:rPr>
        <w:t xml:space="preserve"> Нагорск, МКУК «РЦНТ», МКУК «ЦБС»).</w:t>
      </w:r>
    </w:p>
    <w:p w:rsidR="00B8519F" w:rsidRPr="005F7055" w:rsidRDefault="00B8519F" w:rsidP="00CA1E85">
      <w:pPr>
        <w:spacing w:line="360" w:lineRule="auto"/>
        <w:ind w:firstLine="720"/>
        <w:jc w:val="both"/>
        <w:rPr>
          <w:sz w:val="28"/>
          <w:szCs w:val="28"/>
        </w:rPr>
      </w:pPr>
      <w:r w:rsidRPr="005F7055">
        <w:rPr>
          <w:sz w:val="28"/>
          <w:szCs w:val="28"/>
        </w:rPr>
        <w:t>-</w:t>
      </w:r>
      <w:r w:rsidRPr="005F7055">
        <w:rPr>
          <w:sz w:val="28"/>
          <w:szCs w:val="28"/>
        </w:rPr>
        <w:tab/>
        <w:t xml:space="preserve">отношение фактического объема средств бюджета муниципального района, направляемых на выравнивание бюджетной обеспеченности поселений района, к утвержденному плановому значению обеспечено на 100%. В поселения Нагорского района направлено суммарно 5007,0 тыс. рублей дотации на выравнивание бюджетной обеспеченности, в том числе: за счет средств областного бюджета </w:t>
      </w:r>
      <w:r w:rsidR="00CA1E85">
        <w:rPr>
          <w:sz w:val="28"/>
          <w:szCs w:val="28"/>
        </w:rPr>
        <w:t xml:space="preserve">– </w:t>
      </w:r>
      <w:r w:rsidRPr="005F7055">
        <w:rPr>
          <w:sz w:val="28"/>
          <w:szCs w:val="28"/>
        </w:rPr>
        <w:t xml:space="preserve">1507,0 тыс. рублей, за счет средств местного бюджета </w:t>
      </w:r>
      <w:r w:rsidR="00CA1E85">
        <w:rPr>
          <w:sz w:val="28"/>
          <w:szCs w:val="28"/>
        </w:rPr>
        <w:t xml:space="preserve">– </w:t>
      </w:r>
      <w:r w:rsidRPr="005F7055">
        <w:rPr>
          <w:sz w:val="28"/>
          <w:szCs w:val="28"/>
        </w:rPr>
        <w:t>3500,0 тыс. рублей.</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 xml:space="preserve">обеспечено перечисление межбюджетных трансфертов местным бюджетам поселений из бюджета муниципального района, предусмотренных Муниципальной программой, в объеме, утвержденном решением </w:t>
      </w:r>
      <w:proofErr w:type="spellStart"/>
      <w:r w:rsidRPr="005F7055">
        <w:rPr>
          <w:sz w:val="28"/>
          <w:szCs w:val="28"/>
        </w:rPr>
        <w:t>Нагорской</w:t>
      </w:r>
      <w:proofErr w:type="spellEnd"/>
      <w:r w:rsidRPr="005F7055">
        <w:rPr>
          <w:sz w:val="28"/>
          <w:szCs w:val="28"/>
        </w:rPr>
        <w:t xml:space="preserve"> районной Думы о бюджете муниципального района на очередной финансовый год и на плановый период. Всего в бюджеты поселений перечислено за 2022 год 14665,8 тыс. рублей, в том числе: 14660,8 тыс. рублей поддержки мер по обеспечению сбалансированности бюджетов, 5,0 тыс. рублей субсидии на реализацию расходных обязательств.</w:t>
      </w:r>
    </w:p>
    <w:p w:rsidR="00B8519F" w:rsidRPr="005F7055" w:rsidRDefault="00B8519F" w:rsidP="00B8519F">
      <w:pPr>
        <w:spacing w:line="360" w:lineRule="auto"/>
        <w:ind w:firstLine="720"/>
        <w:jc w:val="both"/>
        <w:rPr>
          <w:sz w:val="28"/>
          <w:szCs w:val="28"/>
        </w:rPr>
      </w:pPr>
      <w:r w:rsidRPr="005F7055">
        <w:rPr>
          <w:sz w:val="28"/>
          <w:szCs w:val="28"/>
        </w:rPr>
        <w:t>-</w:t>
      </w:r>
      <w:r w:rsidRPr="005F7055">
        <w:rPr>
          <w:sz w:val="28"/>
          <w:szCs w:val="28"/>
        </w:rPr>
        <w:tab/>
        <w:t>в установленный срок проведены мониторинг оценки качества управления финансами, осуществляемого главными распорядителями средств бюджета муниципального района и мониторинг оценки качества организации и осуществления бюджетного процесса в поселениях района. Результаты мониторингов опубликованы на официальном сайте муниципального образования Нагорский муниципальный район Кировской области.</w:t>
      </w:r>
    </w:p>
    <w:p w:rsidR="00B8519F" w:rsidRPr="005F7055" w:rsidRDefault="00B8519F" w:rsidP="00B8519F">
      <w:pPr>
        <w:spacing w:line="360" w:lineRule="auto"/>
        <w:ind w:firstLine="720"/>
        <w:jc w:val="both"/>
        <w:rPr>
          <w:sz w:val="28"/>
          <w:szCs w:val="28"/>
        </w:rPr>
      </w:pPr>
      <w:r w:rsidRPr="005F7055">
        <w:rPr>
          <w:sz w:val="28"/>
          <w:szCs w:val="28"/>
        </w:rPr>
        <w:t>Мероприятия муниципальной программы, влияющие на непосредственное достижение результатов муниципальной программы в 2022 году, исполнены в полной мере.</w:t>
      </w:r>
    </w:p>
    <w:p w:rsidR="00B8519F" w:rsidRPr="005F7055" w:rsidRDefault="00B8519F" w:rsidP="00B8519F">
      <w:pPr>
        <w:spacing w:before="120" w:after="120" w:line="360" w:lineRule="auto"/>
        <w:jc w:val="center"/>
        <w:rPr>
          <w:b/>
          <w:sz w:val="28"/>
          <w:szCs w:val="28"/>
        </w:rPr>
      </w:pPr>
      <w:r w:rsidRPr="005F7055">
        <w:rPr>
          <w:b/>
        </w:rPr>
        <w:br w:type="page"/>
      </w:r>
      <w:r w:rsidRPr="005F7055">
        <w:rPr>
          <w:b/>
          <w:sz w:val="28"/>
          <w:szCs w:val="28"/>
        </w:rPr>
        <w:lastRenderedPageBreak/>
        <w:t>Сведения о степени соответствия установленных и достигнутых целевых показателей эффективности реализации муниципальных программ</w:t>
      </w:r>
    </w:p>
    <w:p w:rsidR="00B8519F" w:rsidRPr="005F7055"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Завершился первый год реализации муниципальных программ, подведены основные результаты их реализации. По </w:t>
      </w:r>
      <w:r w:rsidRPr="005F7055">
        <w:rPr>
          <w:rFonts w:ascii="Times New Roman" w:hAnsi="Times New Roman" w:cs="Times New Roman"/>
          <w:b/>
          <w:sz w:val="28"/>
          <w:szCs w:val="28"/>
        </w:rPr>
        <w:t xml:space="preserve">2 из </w:t>
      </w:r>
      <w:r>
        <w:rPr>
          <w:rFonts w:ascii="Times New Roman" w:hAnsi="Times New Roman" w:cs="Times New Roman"/>
          <w:b/>
          <w:sz w:val="28"/>
          <w:szCs w:val="28"/>
        </w:rPr>
        <w:t>6</w:t>
      </w:r>
      <w:r w:rsidRPr="005F7055">
        <w:rPr>
          <w:rFonts w:ascii="Times New Roman" w:hAnsi="Times New Roman" w:cs="Times New Roman"/>
          <w:sz w:val="28"/>
          <w:szCs w:val="28"/>
        </w:rPr>
        <w:t xml:space="preserve"> муниципальных программ, установленные значения показателей эффективности достигнуты в полном объеме. </w:t>
      </w:r>
    </w:p>
    <w:p w:rsidR="00B8519F" w:rsidRDefault="00B8519F" w:rsidP="00D23FA0">
      <w:pPr>
        <w:pStyle w:val="ConsPlusNonformat"/>
        <w:jc w:val="center"/>
        <w:rPr>
          <w:rFonts w:ascii="Times New Roman" w:hAnsi="Times New Roman" w:cs="Times New Roman"/>
          <w:sz w:val="24"/>
          <w:szCs w:val="24"/>
        </w:rPr>
      </w:pPr>
      <w:r w:rsidRPr="005F7055">
        <w:rPr>
          <w:rFonts w:ascii="Times New Roman" w:hAnsi="Times New Roman" w:cs="Times New Roman"/>
          <w:noProof/>
          <w:sz w:val="24"/>
          <w:szCs w:val="24"/>
        </w:rPr>
        <w:drawing>
          <wp:inline distT="0" distB="0" distL="0" distR="0">
            <wp:extent cx="6000750" cy="49911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23FA0" w:rsidRPr="005F7055" w:rsidRDefault="00D23FA0" w:rsidP="00B8519F">
      <w:pPr>
        <w:pStyle w:val="ConsPlusNonformat"/>
        <w:jc w:val="center"/>
        <w:rPr>
          <w:rFonts w:ascii="Times New Roman" w:hAnsi="Times New Roman" w:cs="Times New Roman"/>
          <w:sz w:val="24"/>
          <w:szCs w:val="24"/>
        </w:rPr>
      </w:pPr>
    </w:p>
    <w:p w:rsidR="00CA1E85" w:rsidRDefault="00CA1E85" w:rsidP="00B8519F">
      <w:pPr>
        <w:pStyle w:val="ConsPlusNonformat"/>
        <w:tabs>
          <w:tab w:val="num" w:pos="142"/>
        </w:tabs>
        <w:spacing w:line="360" w:lineRule="auto"/>
        <w:ind w:firstLine="709"/>
        <w:jc w:val="both"/>
        <w:rPr>
          <w:rFonts w:ascii="Times New Roman" w:hAnsi="Times New Roman" w:cs="Times New Roman"/>
          <w:sz w:val="28"/>
          <w:szCs w:val="28"/>
        </w:rPr>
      </w:pPr>
    </w:p>
    <w:p w:rsidR="00B8519F" w:rsidRPr="005F7055"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bookmarkStart w:id="0" w:name="_GoBack"/>
      <w:bookmarkEnd w:id="0"/>
      <w:r w:rsidRPr="005F7055">
        <w:rPr>
          <w:rFonts w:ascii="Times New Roman" w:hAnsi="Times New Roman" w:cs="Times New Roman"/>
          <w:sz w:val="28"/>
          <w:szCs w:val="28"/>
        </w:rPr>
        <w:t>В полном объеме достигнуты показатели эффективности реализации муниципальных программ «Управление муниципальными финансами и регулирование межбюджетных отношений Нагорского района» (все 13 показателей выполнены) и «Развитие образования Нагорского района» (все 37 показателей выполнены).</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По муниципальной программе «Социальная политика и профилактика </w:t>
      </w:r>
      <w:r w:rsidRPr="005F7055">
        <w:rPr>
          <w:rFonts w:ascii="Times New Roman" w:hAnsi="Times New Roman" w:cs="Times New Roman"/>
          <w:sz w:val="28"/>
          <w:szCs w:val="28"/>
        </w:rPr>
        <w:lastRenderedPageBreak/>
        <w:t>правонарушений в Нагорском районе» из 21 показателя эффективности выполнены 17, выполнение плана на 80,95%.</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По муниципальной программе «Развитие культуры Нагорского района» из 10 показателей эффективности выполнены 9, выполнение плана 90,0%.</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По муниципальной программе «Создание безопасных и благоприятных условий жизнедеятельности в Нагорском районе» из 18 показателей эффективности выполнены 13, выполнение плана 72,2%.</w:t>
      </w:r>
    </w:p>
    <w:p w:rsidR="00B8519F" w:rsidRPr="005F7055"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По муниципальной программе «Совершенствование организации муниципального управления Нагорского района» из 28 показателей эффективности выполнено 27, выполнение плана на 96,43%.</w:t>
      </w:r>
    </w:p>
    <w:p w:rsidR="00B8519F" w:rsidRPr="005F7055" w:rsidRDefault="00B8519F" w:rsidP="00B8519F">
      <w:pPr>
        <w:pStyle w:val="ConsPlusNonformat"/>
        <w:spacing w:line="360" w:lineRule="auto"/>
        <w:ind w:firstLine="720"/>
        <w:jc w:val="both"/>
        <w:rPr>
          <w:rFonts w:ascii="Times New Roman" w:hAnsi="Times New Roman" w:cs="Times New Roman"/>
          <w:sz w:val="28"/>
          <w:szCs w:val="28"/>
        </w:rPr>
      </w:pPr>
      <w:r w:rsidRPr="005F7055">
        <w:rPr>
          <w:rFonts w:ascii="Times New Roman" w:hAnsi="Times New Roman" w:cs="Times New Roman"/>
          <w:sz w:val="28"/>
          <w:szCs w:val="28"/>
        </w:rPr>
        <w:t>Сведения о достижении показателей эффективности реализации муниципальных программ отражены в Приложении № 1.</w:t>
      </w:r>
    </w:p>
    <w:p w:rsidR="00B8519F" w:rsidRPr="005F7055" w:rsidRDefault="00B8519F" w:rsidP="00B8519F">
      <w:pPr>
        <w:pStyle w:val="ConsPlusNonformat"/>
        <w:spacing w:before="120" w:after="120" w:line="360" w:lineRule="auto"/>
        <w:ind w:firstLine="709"/>
        <w:jc w:val="center"/>
        <w:rPr>
          <w:rFonts w:ascii="Times New Roman" w:hAnsi="Times New Roman" w:cs="Times New Roman"/>
          <w:b/>
          <w:sz w:val="28"/>
          <w:szCs w:val="28"/>
        </w:rPr>
      </w:pPr>
      <w:r w:rsidRPr="005F7055">
        <w:rPr>
          <w:rFonts w:ascii="Times New Roman" w:hAnsi="Times New Roman" w:cs="Times New Roman"/>
          <w:b/>
          <w:sz w:val="28"/>
          <w:szCs w:val="28"/>
        </w:rPr>
        <w:t>Сведения об использовании бюджетных ассигнований и иных средств на реализацию муниципальных программ</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Реализация муниципальных программ осуществлялась за счет средств местного бюджетов и межбюджетных трансфертов. Общая сумма расходов на реализацию муниципальных программ Нагорского района в 2022 году за счет всех источников финансирования составила 324249,93275 тыс. рублей, из них:</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53,86% межбюджетные трансферты – 174654,96566 тыс. рублей;</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46,14% средства местного бюджета – 149594,96709 тыс. рублей.</w:t>
      </w:r>
    </w:p>
    <w:p w:rsidR="00B8519F" w:rsidRPr="005F7055" w:rsidRDefault="00B8519F" w:rsidP="00B8519F">
      <w:pPr>
        <w:pStyle w:val="ConsPlusNonformat"/>
        <w:ind w:left="720"/>
        <w:jc w:val="both"/>
        <w:rPr>
          <w:sz w:val="24"/>
          <w:szCs w:val="24"/>
        </w:rPr>
      </w:pPr>
      <w:r w:rsidRPr="005F7055">
        <w:rPr>
          <w:noProof/>
          <w:sz w:val="24"/>
          <w:szCs w:val="24"/>
        </w:rPr>
        <w:drawing>
          <wp:inline distT="0" distB="0" distL="0" distR="0">
            <wp:extent cx="5343525" cy="277177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lastRenderedPageBreak/>
        <w:t>В целом за счет всех источников финансирования уровень освоения плановых расходов муниципальных программ составил 98,8%, в том числе:</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Развитие образования Нагорского района» – 141083,51635 тыс. рублей, освоение – 99,85%;</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Социальная политика и профилактика правонарушений в Нагорском районе» – 377,82186 тыс. рублей, освоении – 100%;</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Развитие культуры Нагорского района» – 51719,83486 тыс. рублей, освоение – 99,96%;</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Создание безопасных и благоприятных условий жизнедеятельности в Нагорском районе» – 62312,97628 тыс. рублей, освоение – 94,42%;</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Совершенствование организации муниципального управления Нагорского района» – 40771,13565 тыс. рублей, освоение – 99,93%;</w:t>
      </w:r>
    </w:p>
    <w:p w:rsidR="00B8519F" w:rsidRPr="005F7055"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Управление муниципальными финансами и регулирование межбюджетных отношений Нагорского района» – 27984,64775 тыс. рублей, освоение – 100%.</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Средства местного бюджета на реализацию мероприятий привлекались во всех муниципальных программах.</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Сведения об использовании бюджетных ассигнований и иных средств на реализацию муниципальных программ отражены в Приложении № 2.</w:t>
      </w:r>
    </w:p>
    <w:p w:rsidR="00B8519F" w:rsidRPr="005F7055" w:rsidRDefault="00B8519F" w:rsidP="00B8519F">
      <w:pPr>
        <w:pStyle w:val="ConsPlusNonformat"/>
        <w:suppressAutoHyphens/>
        <w:spacing w:before="120" w:after="120" w:line="360" w:lineRule="auto"/>
        <w:ind w:firstLine="720"/>
        <w:jc w:val="center"/>
        <w:rPr>
          <w:rFonts w:ascii="Times New Roman" w:hAnsi="Times New Roman" w:cs="Times New Roman"/>
          <w:b/>
          <w:sz w:val="28"/>
          <w:szCs w:val="28"/>
        </w:rPr>
      </w:pPr>
      <w:r w:rsidRPr="005F7055">
        <w:rPr>
          <w:rFonts w:ascii="Times New Roman" w:hAnsi="Times New Roman" w:cs="Times New Roman"/>
          <w:b/>
          <w:sz w:val="28"/>
          <w:szCs w:val="28"/>
        </w:rPr>
        <w:t>Предложения об эффективности и целесообразности продолжения реализации соответствующих муниципальных программ, о необходимости внесения изменений в муниципальные программы</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 xml:space="preserve">Основные критерии оценки эффективности муниципальных программ: </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оценка выполнения целевых показателей эффективности;</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оценка качества управления программой (выполнение мероприятий, запланированных к реализации);</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оценка степени соответствия использования бюджетных ассигнований запланированному уровню затрат.</w:t>
      </w:r>
    </w:p>
    <w:p w:rsidR="00B8519F" w:rsidRPr="005F7055" w:rsidRDefault="00B8519F" w:rsidP="00B8519F">
      <w:pPr>
        <w:pStyle w:val="ConsPlusNonformat"/>
        <w:spacing w:before="120" w:after="120" w:line="360" w:lineRule="auto"/>
        <w:ind w:firstLine="709"/>
        <w:jc w:val="both"/>
        <w:rPr>
          <w:rFonts w:ascii="Times New Roman" w:hAnsi="Times New Roman" w:cs="Times New Roman"/>
          <w:b/>
          <w:sz w:val="28"/>
          <w:szCs w:val="28"/>
        </w:rPr>
      </w:pPr>
      <w:r w:rsidRPr="005F7055">
        <w:rPr>
          <w:rFonts w:ascii="Times New Roman" w:hAnsi="Times New Roman" w:cs="Times New Roman"/>
          <w:b/>
          <w:sz w:val="28"/>
          <w:szCs w:val="28"/>
        </w:rPr>
        <w:lastRenderedPageBreak/>
        <w:t xml:space="preserve">По результатам оценки: </w:t>
      </w:r>
    </w:p>
    <w:p w:rsidR="00B8519F" w:rsidRPr="005F7055" w:rsidRDefault="00B8519F" w:rsidP="00B8519F">
      <w:pPr>
        <w:pStyle w:val="ConsPlusNonformat"/>
        <w:spacing w:line="360" w:lineRule="auto"/>
        <w:ind w:firstLine="709"/>
        <w:jc w:val="both"/>
        <w:rPr>
          <w:rFonts w:ascii="Times New Roman" w:hAnsi="Times New Roman" w:cs="Times New Roman"/>
          <w:b/>
          <w:sz w:val="28"/>
          <w:szCs w:val="28"/>
        </w:rPr>
      </w:pPr>
      <w:r w:rsidRPr="005F7055">
        <w:rPr>
          <w:rFonts w:ascii="Times New Roman" w:hAnsi="Times New Roman" w:cs="Times New Roman"/>
          <w:sz w:val="28"/>
          <w:szCs w:val="28"/>
        </w:rPr>
        <w:t>1.</w:t>
      </w:r>
      <w:r w:rsidRPr="005F7055">
        <w:rPr>
          <w:rFonts w:ascii="Times New Roman" w:hAnsi="Times New Roman" w:cs="Times New Roman"/>
          <w:sz w:val="28"/>
          <w:szCs w:val="28"/>
        </w:rPr>
        <w:tab/>
        <w:t xml:space="preserve">Эффективными и целесообразными к продолжению реализации являются муниципальные программы: </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Управление муниципальными финансами и регулирование межбюджетных отношений Нагорского района»;</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Развитие образования Нагорского района».</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2.</w:t>
      </w:r>
      <w:r w:rsidRPr="005F7055">
        <w:rPr>
          <w:rFonts w:ascii="Times New Roman" w:hAnsi="Times New Roman" w:cs="Times New Roman"/>
          <w:sz w:val="28"/>
          <w:szCs w:val="28"/>
        </w:rPr>
        <w:tab/>
        <w:t>Эффективными и целесообразными к продолжению реализации, при условии корректировки плановых значений показателей эффективности и внесения изменений в мероприятия программ, являются следующие муниципальные программы:</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Социальная политика и профилактика правонарушений в Нагорском районе»;</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Развитие культуры Нагорского района».</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Создание безопасных и благоприятных условий жизнедеятельности в Нагорском районе»;</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proofErr w:type="gramStart"/>
      <w:r w:rsidRPr="005F7055">
        <w:rPr>
          <w:rFonts w:ascii="Times New Roman" w:hAnsi="Times New Roman" w:cs="Times New Roman"/>
          <w:sz w:val="28"/>
          <w:szCs w:val="28"/>
        </w:rPr>
        <w:tab/>
        <w:t>«</w:t>
      </w:r>
      <w:proofErr w:type="gramEnd"/>
      <w:r w:rsidRPr="005F7055">
        <w:rPr>
          <w:rFonts w:ascii="Times New Roman" w:hAnsi="Times New Roman" w:cs="Times New Roman"/>
          <w:sz w:val="28"/>
          <w:szCs w:val="28"/>
        </w:rPr>
        <w:t>Совершенствование организации муниципального управления Нагорского района».</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Основными причинами недостаточно высокого уровня реализации муниципальных программ являются:</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недостаточное финансирование муниципальных программ;</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неполное выполнение мероприятий, предусмотренных муниципальной программой;</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невыполнение значений целевых показателей эффективности.</w:t>
      </w:r>
    </w:p>
    <w:p w:rsidR="00B8519F" w:rsidRPr="005F7055" w:rsidRDefault="00B8519F" w:rsidP="00B8519F">
      <w:pPr>
        <w:pStyle w:val="ConsPlusNonformat"/>
        <w:spacing w:line="360" w:lineRule="auto"/>
        <w:ind w:firstLine="709"/>
        <w:jc w:val="both"/>
        <w:rPr>
          <w:rFonts w:ascii="Times New Roman" w:hAnsi="Times New Roman" w:cs="Times New Roman"/>
          <w:b/>
          <w:sz w:val="28"/>
          <w:szCs w:val="28"/>
        </w:rPr>
      </w:pPr>
      <w:r w:rsidRPr="005F7055">
        <w:rPr>
          <w:rFonts w:ascii="Times New Roman" w:hAnsi="Times New Roman" w:cs="Times New Roman"/>
          <w:sz w:val="28"/>
          <w:szCs w:val="28"/>
        </w:rPr>
        <w:br w:type="page"/>
      </w:r>
      <w:r w:rsidRPr="005F7055">
        <w:rPr>
          <w:rFonts w:ascii="Times New Roman" w:hAnsi="Times New Roman" w:cs="Times New Roman"/>
          <w:b/>
          <w:sz w:val="28"/>
          <w:szCs w:val="28"/>
        </w:rPr>
        <w:lastRenderedPageBreak/>
        <w:t>Ответственным исполнителям:</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необходимо проанализировать цели, задачи, мероприятия, показатели эффективности реализации муниципальных программ и учесть это при внесении изменений в муниципальные программы;</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w:t>
      </w:r>
      <w:r w:rsidRPr="005F7055">
        <w:rPr>
          <w:rFonts w:ascii="Times New Roman" w:hAnsi="Times New Roman" w:cs="Times New Roman"/>
          <w:sz w:val="28"/>
          <w:szCs w:val="28"/>
        </w:rPr>
        <w:tab/>
        <w:t>ужесточить контроль за ходом реализации муниципальных программ, в том числе своевременного внесения обоснованных изменений в муниципальные программы;</w:t>
      </w:r>
    </w:p>
    <w:p w:rsidR="00B8519F" w:rsidRPr="005F7055"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5F7055">
        <w:rPr>
          <w:sz w:val="28"/>
          <w:szCs w:val="28"/>
        </w:rPr>
        <w:t>-</w:t>
      </w:r>
      <w:r w:rsidRPr="005F7055">
        <w:rPr>
          <w:sz w:val="28"/>
          <w:szCs w:val="28"/>
        </w:rPr>
        <w:tab/>
        <w:t>при необходимости корректировки направлений реализации муниципальных программ, а также самих муниципальных программ, предоставить в отдел экономики и работы с малым бизнесом администрации Нагорского района в срок до 25 августа 2023 года аргументированные предложения по внесению изменений в перечень муниципальных программ Нагорского района Кировской области;</w:t>
      </w:r>
    </w:p>
    <w:p w:rsidR="00B8519F" w:rsidRPr="005F7055"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5F7055">
        <w:rPr>
          <w:sz w:val="28"/>
          <w:szCs w:val="28"/>
        </w:rPr>
        <w:t>-</w:t>
      </w:r>
      <w:r w:rsidRPr="005F7055">
        <w:rPr>
          <w:sz w:val="28"/>
          <w:szCs w:val="28"/>
        </w:rPr>
        <w:tab/>
        <w:t>продолжить работу по совершенствованию системы целевых показателей муниципальных программ с целью установления показателей, наиболее полно характеризующих достижение целей и решение задач муниципальных программ.</w:t>
      </w:r>
    </w:p>
    <w:p w:rsidR="00B8519F" w:rsidRPr="005F7055" w:rsidRDefault="00B8519F" w:rsidP="00B8519F">
      <w:pPr>
        <w:pStyle w:val="ConsPlusNonformat"/>
        <w:spacing w:line="360" w:lineRule="auto"/>
        <w:ind w:firstLine="709"/>
        <w:jc w:val="both"/>
        <w:rPr>
          <w:rFonts w:ascii="Times New Roman" w:hAnsi="Times New Roman" w:cs="Times New Roman"/>
          <w:sz w:val="28"/>
          <w:szCs w:val="28"/>
        </w:rPr>
      </w:pPr>
      <w:r w:rsidRPr="005F7055">
        <w:rPr>
          <w:rFonts w:ascii="Times New Roman" w:hAnsi="Times New Roman" w:cs="Times New Roman"/>
          <w:sz w:val="28"/>
          <w:szCs w:val="28"/>
        </w:rPr>
        <w:t>По результатам рассмотрения администрацией Нагорского района сводного годового доклада отделу экономики и работы с малым бизнесом необходимо:</w:t>
      </w:r>
    </w:p>
    <w:p w:rsidR="00B8519F" w:rsidRPr="005F7055"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5F7055">
        <w:rPr>
          <w:rFonts w:ascii="Times New Roman" w:hAnsi="Times New Roman" w:cs="Times New Roman"/>
          <w:sz w:val="28"/>
          <w:szCs w:val="28"/>
        </w:rPr>
        <w:t>Подготовить проект постановления администрации Нагорского района о результатах оценки эффективности реализации муниципальных программ Нагорского района за 2022 год.</w:t>
      </w:r>
    </w:p>
    <w:p w:rsidR="00B8519F" w:rsidRPr="005F7055"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5F7055">
        <w:rPr>
          <w:rFonts w:ascii="Times New Roman" w:hAnsi="Times New Roman" w:cs="Times New Roman"/>
          <w:sz w:val="28"/>
          <w:szCs w:val="28"/>
        </w:rPr>
        <w:t>Сводный годовой доклад разместить на официальном сайте Нагорского района.</w:t>
      </w:r>
    </w:p>
    <w:p w:rsidR="00B8519F" w:rsidRPr="00B8519F" w:rsidRDefault="00B8519F" w:rsidP="00B8519F">
      <w:pPr>
        <w:pStyle w:val="ConsPlusNonformat"/>
        <w:jc w:val="both"/>
        <w:rPr>
          <w:rFonts w:ascii="Times New Roman" w:hAnsi="Times New Roman" w:cs="Times New Roman"/>
        </w:rPr>
      </w:pPr>
    </w:p>
    <w:p w:rsidR="00B8519F" w:rsidRPr="005F7055" w:rsidRDefault="00B8519F" w:rsidP="00B8519F">
      <w:pPr>
        <w:pStyle w:val="ConsPlusNonformat"/>
        <w:jc w:val="both"/>
        <w:rPr>
          <w:rFonts w:ascii="Times New Roman" w:hAnsi="Times New Roman" w:cs="Times New Roman"/>
          <w:sz w:val="28"/>
          <w:szCs w:val="28"/>
        </w:rPr>
      </w:pPr>
      <w:r w:rsidRPr="005F7055">
        <w:rPr>
          <w:rFonts w:ascii="Times New Roman" w:hAnsi="Times New Roman" w:cs="Times New Roman"/>
          <w:sz w:val="28"/>
          <w:szCs w:val="28"/>
        </w:rPr>
        <w:t>Заведующий отделом экономики</w:t>
      </w:r>
    </w:p>
    <w:p w:rsidR="00B8519F" w:rsidRPr="005F7055" w:rsidRDefault="00B8519F" w:rsidP="00B8519F">
      <w:pPr>
        <w:pStyle w:val="ConsPlusNonformat"/>
        <w:jc w:val="both"/>
        <w:rPr>
          <w:rFonts w:ascii="Times New Roman" w:hAnsi="Times New Roman" w:cs="Times New Roman"/>
          <w:sz w:val="28"/>
          <w:szCs w:val="28"/>
        </w:rPr>
      </w:pPr>
      <w:r w:rsidRPr="005F7055">
        <w:rPr>
          <w:rFonts w:ascii="Times New Roman" w:hAnsi="Times New Roman" w:cs="Times New Roman"/>
          <w:sz w:val="28"/>
          <w:szCs w:val="28"/>
        </w:rPr>
        <w:t>и работы с малым бизнесом</w:t>
      </w:r>
      <w:r w:rsidRPr="005F7055">
        <w:rPr>
          <w:rFonts w:ascii="Times New Roman" w:hAnsi="Times New Roman" w:cs="Times New Roman"/>
          <w:sz w:val="28"/>
          <w:szCs w:val="28"/>
        </w:rPr>
        <w:tab/>
      </w:r>
      <w:r w:rsidRPr="005F7055">
        <w:rPr>
          <w:rFonts w:ascii="Times New Roman" w:hAnsi="Times New Roman" w:cs="Times New Roman"/>
          <w:sz w:val="28"/>
          <w:szCs w:val="28"/>
        </w:rPr>
        <w:tab/>
      </w:r>
      <w:r w:rsidRPr="005F7055">
        <w:rPr>
          <w:rFonts w:ascii="Times New Roman" w:hAnsi="Times New Roman" w:cs="Times New Roman"/>
          <w:sz w:val="28"/>
          <w:szCs w:val="28"/>
        </w:rPr>
        <w:tab/>
      </w:r>
      <w:r w:rsidRPr="005F7055">
        <w:rPr>
          <w:rFonts w:ascii="Times New Roman" w:hAnsi="Times New Roman" w:cs="Times New Roman"/>
          <w:sz w:val="28"/>
          <w:szCs w:val="28"/>
        </w:rPr>
        <w:tab/>
      </w:r>
      <w:r w:rsidRPr="005F7055">
        <w:rPr>
          <w:rFonts w:ascii="Times New Roman" w:hAnsi="Times New Roman" w:cs="Times New Roman"/>
          <w:sz w:val="28"/>
          <w:szCs w:val="28"/>
        </w:rPr>
        <w:tab/>
      </w:r>
      <w:r>
        <w:rPr>
          <w:rFonts w:ascii="Times New Roman" w:hAnsi="Times New Roman" w:cs="Times New Roman"/>
          <w:sz w:val="28"/>
          <w:szCs w:val="28"/>
        </w:rPr>
        <w:tab/>
      </w:r>
      <w:r w:rsidRPr="005F7055">
        <w:rPr>
          <w:rFonts w:ascii="Times New Roman" w:hAnsi="Times New Roman" w:cs="Times New Roman"/>
          <w:sz w:val="28"/>
          <w:szCs w:val="28"/>
        </w:rPr>
        <w:t>Г.И. Лукиных</w:t>
      </w:r>
    </w:p>
    <w:p w:rsidR="00B8519F" w:rsidRPr="00B8519F" w:rsidRDefault="00B8519F" w:rsidP="00B8519F">
      <w:pPr>
        <w:pStyle w:val="ConsPlusNonformat"/>
        <w:jc w:val="both"/>
        <w:rPr>
          <w:rFonts w:ascii="Times New Roman" w:hAnsi="Times New Roman" w:cs="Times New Roman"/>
        </w:rPr>
      </w:pPr>
    </w:p>
    <w:p w:rsidR="00B8519F" w:rsidRPr="005F7055" w:rsidRDefault="00B8519F" w:rsidP="00B8519F">
      <w:pPr>
        <w:pStyle w:val="ConsPlusNonformat"/>
        <w:jc w:val="both"/>
        <w:rPr>
          <w:rFonts w:ascii="Times New Roman" w:hAnsi="Times New Roman" w:cs="Times New Roman"/>
          <w:sz w:val="28"/>
          <w:szCs w:val="28"/>
        </w:rPr>
      </w:pPr>
      <w:r w:rsidRPr="005F7055">
        <w:rPr>
          <w:rFonts w:ascii="Times New Roman" w:hAnsi="Times New Roman" w:cs="Times New Roman"/>
          <w:sz w:val="28"/>
          <w:szCs w:val="28"/>
        </w:rPr>
        <w:t>Исполнитель:</w:t>
      </w:r>
    </w:p>
    <w:p w:rsidR="00B8519F" w:rsidRPr="00B8519F" w:rsidRDefault="00B8519F" w:rsidP="00B8519F">
      <w:pPr>
        <w:pStyle w:val="ConsPlusNonformat"/>
        <w:jc w:val="both"/>
        <w:rPr>
          <w:rFonts w:ascii="Times New Roman" w:hAnsi="Times New Roman" w:cs="Times New Roman"/>
        </w:rPr>
      </w:pPr>
    </w:p>
    <w:p w:rsidR="00B8519F" w:rsidRPr="005F7055" w:rsidRDefault="00B8519F" w:rsidP="00B8519F">
      <w:pPr>
        <w:pStyle w:val="ConsPlusNonformat"/>
        <w:jc w:val="both"/>
        <w:rPr>
          <w:rFonts w:ascii="Times New Roman" w:hAnsi="Times New Roman" w:cs="Times New Roman"/>
          <w:sz w:val="28"/>
          <w:szCs w:val="28"/>
        </w:rPr>
      </w:pPr>
      <w:r>
        <w:rPr>
          <w:rFonts w:ascii="Times New Roman" w:hAnsi="Times New Roman" w:cs="Times New Roman"/>
          <w:sz w:val="28"/>
          <w:szCs w:val="28"/>
        </w:rPr>
        <w:t>Г</w:t>
      </w:r>
      <w:r w:rsidRPr="005F7055">
        <w:rPr>
          <w:rFonts w:ascii="Times New Roman" w:hAnsi="Times New Roman" w:cs="Times New Roman"/>
          <w:sz w:val="28"/>
          <w:szCs w:val="28"/>
        </w:rPr>
        <w:t xml:space="preserve">лавный специалист отдела экономики </w:t>
      </w:r>
    </w:p>
    <w:p w:rsidR="003E4761" w:rsidRDefault="00AE4646" w:rsidP="00B8519F">
      <w:pPr>
        <w:pStyle w:val="ConsPlusNonformat"/>
        <w:jc w:val="both"/>
      </w:pPr>
      <w:r>
        <w:rPr>
          <w:rFonts w:ascii="Times New Roman" w:hAnsi="Times New Roman" w:cs="Times New Roman"/>
          <w:sz w:val="28"/>
          <w:szCs w:val="28"/>
        </w:rPr>
        <w:t>и работы с малым бизнесом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8519F" w:rsidRPr="005F7055">
        <w:rPr>
          <w:rFonts w:ascii="Times New Roman" w:hAnsi="Times New Roman" w:cs="Times New Roman"/>
          <w:sz w:val="28"/>
          <w:szCs w:val="28"/>
        </w:rPr>
        <w:t xml:space="preserve">Т.Н. </w:t>
      </w:r>
      <w:proofErr w:type="spellStart"/>
      <w:r w:rsidR="00B8519F" w:rsidRPr="005F7055">
        <w:rPr>
          <w:rFonts w:ascii="Times New Roman" w:hAnsi="Times New Roman" w:cs="Times New Roman"/>
          <w:sz w:val="28"/>
          <w:szCs w:val="28"/>
        </w:rPr>
        <w:t>Усатова</w:t>
      </w:r>
      <w:proofErr w:type="spellEnd"/>
    </w:p>
    <w:sectPr w:rsidR="003E476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207" w:rsidRDefault="00B91207" w:rsidP="00B8519F">
      <w:r>
        <w:separator/>
      </w:r>
    </w:p>
  </w:endnote>
  <w:endnote w:type="continuationSeparator" w:id="0">
    <w:p w:rsidR="00B91207" w:rsidRDefault="00B91207" w:rsidP="00B8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41705"/>
      <w:docPartObj>
        <w:docPartGallery w:val="Page Numbers (Bottom of Page)"/>
        <w:docPartUnique/>
      </w:docPartObj>
    </w:sdtPr>
    <w:sdtEndPr/>
    <w:sdtContent>
      <w:p w:rsidR="00B8519F" w:rsidRDefault="00B8519F">
        <w:pPr>
          <w:pStyle w:val="a6"/>
          <w:jc w:val="center"/>
        </w:pPr>
        <w:r>
          <w:fldChar w:fldCharType="begin"/>
        </w:r>
        <w:r>
          <w:instrText>PAGE   \* MERGEFORMAT</w:instrText>
        </w:r>
        <w:r>
          <w:fldChar w:fldCharType="separate"/>
        </w:r>
        <w:r w:rsidR="00CA1E85">
          <w:rPr>
            <w:noProof/>
          </w:rPr>
          <w:t>23</w:t>
        </w:r>
        <w:r>
          <w:fldChar w:fldCharType="end"/>
        </w:r>
      </w:p>
    </w:sdtContent>
  </w:sdt>
  <w:p w:rsidR="00B8519F" w:rsidRDefault="00B851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207" w:rsidRDefault="00B91207" w:rsidP="00B8519F">
      <w:r>
        <w:separator/>
      </w:r>
    </w:p>
  </w:footnote>
  <w:footnote w:type="continuationSeparator" w:id="0">
    <w:p w:rsidR="00B91207" w:rsidRDefault="00B91207" w:rsidP="00B85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F5791E"/>
    <w:multiLevelType w:val="hybridMultilevel"/>
    <w:tmpl w:val="0A527046"/>
    <w:lvl w:ilvl="0" w:tplc="876CC6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9F"/>
    <w:rsid w:val="003E4761"/>
    <w:rsid w:val="006F47BD"/>
    <w:rsid w:val="00AE4646"/>
    <w:rsid w:val="00B8519F"/>
    <w:rsid w:val="00B91207"/>
    <w:rsid w:val="00C0756A"/>
    <w:rsid w:val="00CA1E85"/>
    <w:rsid w:val="00D23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94FDD-8CE1-4B2F-AA38-FF9AF3587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1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8519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B8519F"/>
    <w:rPr>
      <w:rFonts w:ascii="Arial" w:eastAsia="Times New Roman" w:hAnsi="Arial" w:cs="Arial"/>
      <w:sz w:val="20"/>
      <w:szCs w:val="20"/>
      <w:lang w:eastAsia="ru-RU"/>
    </w:rPr>
  </w:style>
  <w:style w:type="paragraph" w:customStyle="1" w:styleId="ConsPlusNonformat">
    <w:name w:val="ConsPlusNonformat"/>
    <w:rsid w:val="00B851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aliases w:val="Обычный (Web)1,Обычный (Web),Обычный (веб)1,Обычный (веб) Знак,Обычный (веб) Знак1,Обычный (веб) Знак Знак"/>
    <w:basedOn w:val="a"/>
    <w:qFormat/>
    <w:rsid w:val="00B8519F"/>
    <w:pPr>
      <w:spacing w:before="100" w:beforeAutospacing="1" w:after="100" w:afterAutospacing="1"/>
    </w:pPr>
  </w:style>
  <w:style w:type="paragraph" w:styleId="a4">
    <w:name w:val="header"/>
    <w:basedOn w:val="a"/>
    <w:link w:val="a5"/>
    <w:uiPriority w:val="99"/>
    <w:unhideWhenUsed/>
    <w:rsid w:val="00B8519F"/>
    <w:pPr>
      <w:tabs>
        <w:tab w:val="center" w:pos="4677"/>
        <w:tab w:val="right" w:pos="9355"/>
      </w:tabs>
    </w:pPr>
  </w:style>
  <w:style w:type="character" w:customStyle="1" w:styleId="a5">
    <w:name w:val="Верхний колонтитул Знак"/>
    <w:basedOn w:val="a0"/>
    <w:link w:val="a4"/>
    <w:uiPriority w:val="99"/>
    <w:rsid w:val="00B8519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8519F"/>
    <w:pPr>
      <w:tabs>
        <w:tab w:val="center" w:pos="4677"/>
        <w:tab w:val="right" w:pos="9355"/>
      </w:tabs>
    </w:pPr>
  </w:style>
  <w:style w:type="character" w:customStyle="1" w:styleId="a7">
    <w:name w:val="Нижний колонтитул Знак"/>
    <w:basedOn w:val="a0"/>
    <w:link w:val="a6"/>
    <w:uiPriority w:val="99"/>
    <w:rsid w:val="00B8519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ru-RU" b="1">
                <a:solidFill>
                  <a:sysClr val="windowText" lastClr="000000"/>
                </a:solidFill>
              </a:rPr>
              <a:t>Процент выполнения целевых показателей эффективности реализации муниципальных программ</a:t>
            </a:r>
          </a:p>
        </c:rich>
      </c:tx>
      <c:layout>
        <c:manualLayout>
          <c:xMode val="edge"/>
          <c:yMode val="edge"/>
          <c:x val="0.14886731391585761"/>
          <c:y val="1.941747572815533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ru-RU"/>
        </a:p>
      </c:txPr>
    </c:title>
    <c:autoTitleDeleted val="0"/>
    <c:plotArea>
      <c:layout>
        <c:manualLayout>
          <c:layoutTarget val="inner"/>
          <c:xMode val="edge"/>
          <c:yMode val="edge"/>
          <c:x val="0.470873786407767"/>
          <c:y val="0.19611650485436893"/>
          <c:w val="0.48867313915857608"/>
          <c:h val="0.78640776699029125"/>
        </c:manualLayout>
      </c:layout>
      <c:barChart>
        <c:barDir val="bar"/>
        <c:grouping val="stacked"/>
        <c:varyColors val="0"/>
        <c:ser>
          <c:idx val="1"/>
          <c:order val="1"/>
          <c:tx>
            <c:strRef>
              <c:f>Sheet1!$A$3</c:f>
              <c:strCache>
                <c:ptCount val="1"/>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Sheet1!$B$3:$G$3</c:f>
              <c:numCache>
                <c:formatCode>General</c:formatCode>
                <c:ptCount val="6"/>
              </c:numCache>
            </c:numRef>
          </c:val>
        </c:ser>
        <c:dLbls>
          <c:showLegendKey val="0"/>
          <c:showVal val="1"/>
          <c:showCatName val="0"/>
          <c:showSerName val="0"/>
          <c:showPercent val="0"/>
          <c:showBubbleSize val="0"/>
        </c:dLbls>
        <c:gapWidth val="150"/>
        <c:overlap val="50"/>
        <c:axId val="478194208"/>
        <c:axId val="478195384"/>
      </c:barChart>
      <c:barChart>
        <c:barDir val="bar"/>
        <c:grouping val="clustered"/>
        <c:varyColors val="0"/>
        <c:ser>
          <c:idx val="0"/>
          <c:order val="0"/>
          <c:tx>
            <c:strRef>
              <c:f>Sheet1!$A$2</c:f>
              <c:strCache>
                <c:ptCount val="1"/>
              </c:strCache>
            </c:strRef>
          </c:tx>
          <c:spPr>
            <a:solidFill>
              <a:schemeClr val="accent1"/>
            </a:solidFill>
            <a:ln>
              <a:noFill/>
            </a:ln>
            <a:effectLst/>
          </c:spPr>
          <c:invertIfNegative val="0"/>
          <c:dLbls>
            <c:dLbl>
              <c:idx val="0"/>
              <c:layout>
                <c:manualLayout>
                  <c:x val="-4.656084656084656E-2"/>
                  <c:y val="0"/>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6.9841269841269843E-2"/>
                  <c:y val="0"/>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7.9235849564112004E-2"/>
                  <c:y val="-1.0238255162149823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7.5604923171011418E-2"/>
                  <c:y val="-1.1209189250068974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830551763553828E-2"/>
                  <c:y val="-6.3546802629068089E-3"/>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4897313402167738E-2"/>
                  <c:y val="-1.1209109496457093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Sheet1!$B$2:$G$2</c:f>
              <c:numCache>
                <c:formatCode>0.00%</c:formatCode>
                <c:ptCount val="6"/>
                <c:pt idx="0" formatCode="0%">
                  <c:v>1</c:v>
                </c:pt>
                <c:pt idx="1">
                  <c:v>0.96430000000000005</c:v>
                </c:pt>
                <c:pt idx="2" formatCode="0.0%">
                  <c:v>0.72199999999999998</c:v>
                </c:pt>
                <c:pt idx="3">
                  <c:v>0.9</c:v>
                </c:pt>
                <c:pt idx="4">
                  <c:v>0.8095</c:v>
                </c:pt>
                <c:pt idx="5">
                  <c:v>1</c:v>
                </c:pt>
              </c:numCache>
            </c:numRef>
          </c:val>
        </c:ser>
        <c:dLbls>
          <c:showLegendKey val="0"/>
          <c:showVal val="1"/>
          <c:showCatName val="0"/>
          <c:showSerName val="0"/>
          <c:showPercent val="0"/>
          <c:showBubbleSize val="0"/>
        </c:dLbls>
        <c:gapWidth val="100"/>
        <c:overlap val="40"/>
        <c:axId val="478192640"/>
        <c:axId val="478195776"/>
      </c:barChart>
      <c:catAx>
        <c:axId val="478194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vert="horz" wrap="square" anchor="t" anchorCtr="0"/>
          <a:lstStyle/>
          <a:p>
            <a:pPr>
              <a:defRPr sz="900" b="0" i="0" u="none" strike="noStrike" kern="1200" baseline="0">
                <a:ln w="3175">
                  <a:solidFill>
                    <a:schemeClr val="accent1">
                      <a:lumMod val="50000"/>
                    </a:schemeClr>
                  </a:solidFill>
                  <a:round/>
                </a:ln>
                <a:solidFill>
                  <a:sysClr val="windowText" lastClr="000000"/>
                </a:solidFill>
                <a:latin typeface="+mn-lt"/>
                <a:ea typeface="+mn-ea"/>
                <a:cs typeface="+mn-cs"/>
              </a:defRPr>
            </a:pPr>
            <a:endParaRPr lang="ru-RU"/>
          </a:p>
        </c:txPr>
        <c:crossAx val="478195384"/>
        <c:crosses val="autoZero"/>
        <c:auto val="0"/>
        <c:lblAlgn val="ctr"/>
        <c:lblOffset val="0"/>
        <c:tickLblSkip val="1"/>
        <c:tickMarkSkip val="1"/>
        <c:noMultiLvlLbl val="0"/>
      </c:catAx>
      <c:valAx>
        <c:axId val="478195384"/>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78194208"/>
        <c:crosses val="autoZero"/>
        <c:crossBetween val="between"/>
      </c:valAx>
      <c:catAx>
        <c:axId val="478192640"/>
        <c:scaling>
          <c:orientation val="minMax"/>
        </c:scaling>
        <c:delete val="1"/>
        <c:axPos val="l"/>
        <c:numFmt formatCode="General" sourceLinked="1"/>
        <c:majorTickMark val="none"/>
        <c:minorTickMark val="none"/>
        <c:tickLblPos val="nextTo"/>
        <c:crossAx val="478195776"/>
        <c:crosses val="autoZero"/>
        <c:auto val="1"/>
        <c:lblAlgn val="ctr"/>
        <c:lblOffset val="100"/>
        <c:noMultiLvlLbl val="0"/>
      </c:catAx>
      <c:valAx>
        <c:axId val="478195776"/>
        <c:scaling>
          <c:orientation val="minMax"/>
          <c:max val="1"/>
        </c:scaling>
        <c:delete val="0"/>
        <c:axPos val="t"/>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ru-RU"/>
          </a:p>
        </c:txPr>
        <c:crossAx val="478192640"/>
        <c:crosses val="max"/>
        <c:crossBetween val="between"/>
        <c:majorUnit val="0.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r>
              <a:rPr lang="ru-RU">
                <a:solidFill>
                  <a:sysClr val="windowText" lastClr="000000"/>
                </a:solidFill>
              </a:rPr>
              <a:t>Структура финансирования муниципальных программ</a:t>
            </a:r>
          </a:p>
        </c:rich>
      </c:tx>
      <c:layout>
        <c:manualLayout>
          <c:xMode val="edge"/>
          <c:yMode val="edge"/>
          <c:x val="0.16727272727272727"/>
          <c:y val="1.9455252918287938E-2"/>
        </c:manualLayout>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ru-RU"/>
        </a:p>
      </c:txPr>
    </c:title>
    <c:autoTitleDeleted val="0"/>
    <c:plotArea>
      <c:layout>
        <c:manualLayout>
          <c:layoutTarget val="inner"/>
          <c:xMode val="edge"/>
          <c:yMode val="edge"/>
          <c:x val="0.25551990493166965"/>
          <c:y val="2.4523282904243712E-2"/>
          <c:w val="0.46"/>
          <c:h val="0.98443579766536971"/>
        </c:manualLayout>
      </c:layout>
      <c:doughnutChart>
        <c:varyColors val="1"/>
        <c:ser>
          <c:idx val="0"/>
          <c:order val="0"/>
          <c:tx>
            <c:strRef>
              <c:f>Sheet1!$A$2</c:f>
              <c:strCache>
                <c:ptCount val="1"/>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tx>
                <c:rich>
                  <a:bodyPr/>
                  <a:lstStyle/>
                  <a:p>
                    <a:r>
                      <a:rPr lang="ru-RU"/>
                      <a:t>Средства местного бюджета
46,14%</a:t>
                    </a:r>
                  </a:p>
                </c:rich>
              </c:tx>
              <c:showLegendKey val="0"/>
              <c:showVal val="0"/>
              <c:showCatName val="0"/>
              <c:showSerName val="0"/>
              <c:showPercent val="0"/>
              <c:showBubbleSize val="0"/>
              <c:extLst>
                <c:ext xmlns:c15="http://schemas.microsoft.com/office/drawing/2012/chart" uri="{CE6537A1-D6FC-4f65-9D91-7224C49458BB}"/>
              </c:extLst>
            </c:dLbl>
            <c:dLbl>
              <c:idx val="1"/>
              <c:tx>
                <c:rich>
                  <a:bodyPr/>
                  <a:lstStyle/>
                  <a:p>
                    <a:r>
                      <a:rPr lang="ru-RU"/>
                      <a:t>Межбюджетные трансферты
53,86%</a:t>
                    </a:r>
                  </a:p>
                </c:rich>
              </c:tx>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1"/>
            <c:showSerName val="0"/>
            <c:showPercent val="0"/>
            <c:showBubbleSize val="0"/>
            <c:separator>
</c:separator>
            <c:showLeaderLines val="0"/>
            <c:extLst>
              <c:ext xmlns:c15="http://schemas.microsoft.com/office/drawing/2012/chart" uri="{CE6537A1-D6FC-4f65-9D91-7224C49458BB}"/>
            </c:extLst>
          </c:dLbls>
          <c:cat>
            <c:strRef>
              <c:f>Sheet1!$B$1:$C$1</c:f>
              <c:strCache>
                <c:ptCount val="2"/>
                <c:pt idx="0">
                  <c:v>Средства местного бюджета</c:v>
                </c:pt>
                <c:pt idx="1">
                  <c:v>Межбюджетные трансферты</c:v>
                </c:pt>
              </c:strCache>
            </c:strRef>
          </c:cat>
          <c:val>
            <c:numRef>
              <c:f>Sheet1!$B$2:$C$2</c:f>
              <c:numCache>
                <c:formatCode>0.00%</c:formatCode>
                <c:ptCount val="2"/>
                <c:pt idx="0">
                  <c:v>0.46139999999999998</c:v>
                </c:pt>
                <c:pt idx="1">
                  <c:v>0.53859999999999997</c:v>
                </c:pt>
              </c:numCache>
            </c:numRef>
          </c:val>
        </c:ser>
        <c:ser>
          <c:idx val="1"/>
          <c:order val="1"/>
          <c:tx>
            <c:strRef>
              <c:f>Sheet1!$A$3</c:f>
              <c:strCache>
                <c:ptCount val="1"/>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Sheet1!$B$3:$C$3</c:f>
              <c:numCache>
                <c:formatCode>General</c:formatCode>
                <c:ptCount val="2"/>
              </c:numCache>
            </c:numRef>
          </c:val>
        </c:ser>
        <c:ser>
          <c:idx val="2"/>
          <c:order val="2"/>
          <c:tx>
            <c:strRef>
              <c:f>Sheet1!$A$4</c:f>
              <c:strCache>
                <c:ptCount val="1"/>
              </c:strCache>
            </c:strRef>
          </c:tx>
          <c:explosion val="2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Sheet1!$B$4:$C$4</c:f>
              <c:numCache>
                <c:formatCode>General</c:formatCode>
                <c:ptCount val="2"/>
              </c:numCache>
            </c:numRef>
          </c:val>
        </c:ser>
        <c:dLbls>
          <c:showLegendKey val="0"/>
          <c:showVal val="0"/>
          <c:showCatName val="1"/>
          <c:showSerName val="0"/>
          <c:showPercent val="0"/>
          <c:showBubbleSize val="0"/>
          <c:showLeaderLines val="0"/>
        </c:dLbls>
        <c:firstSliceAng val="0"/>
        <c:holeSize val="7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5617</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Nageconom</dc:creator>
  <cp:keywords/>
  <dc:description/>
  <cp:lastModifiedBy>Nageconom</cp:lastModifiedBy>
  <cp:revision>5</cp:revision>
  <cp:lastPrinted>2023-04-13T08:46:00Z</cp:lastPrinted>
  <dcterms:created xsi:type="dcterms:W3CDTF">2023-04-13T08:21:00Z</dcterms:created>
  <dcterms:modified xsi:type="dcterms:W3CDTF">2023-04-13T08:47:00Z</dcterms:modified>
</cp:coreProperties>
</file>